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62D56" w14:textId="0CF8CDEB" w:rsidR="00107590" w:rsidRPr="001A2C13" w:rsidRDefault="00107590" w:rsidP="00F21E2D">
      <w:pPr>
        <w:rPr>
          <w:sz w:val="27"/>
          <w:szCs w:val="27"/>
        </w:rPr>
      </w:pPr>
      <w:r w:rsidRPr="00C46D94">
        <w:rPr>
          <w:noProof/>
        </w:rPr>
        <w:drawing>
          <wp:inline distT="0" distB="0" distL="0" distR="0" wp14:anchorId="4000753B" wp14:editId="6C9E2F7F">
            <wp:extent cx="2381250" cy="720000"/>
            <wp:effectExtent l="0" t="0" r="0" b="4445"/>
            <wp:docPr id="3" name="Picture 7">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1250" cy="7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526ECCA" w14:textId="619E30E1" w:rsidR="00753F8F" w:rsidRPr="001A2C13" w:rsidRDefault="00F21E2D" w:rsidP="004E62C6">
      <w:pPr>
        <w:jc w:val="center"/>
        <w:rPr>
          <w:sz w:val="27"/>
          <w:szCs w:val="27"/>
        </w:rPr>
      </w:pPr>
      <w:r w:rsidRPr="001A2C13">
        <w:rPr>
          <w:sz w:val="27"/>
          <w:szCs w:val="27"/>
        </w:rPr>
        <w:t xml:space="preserve">TERMES DE RÉFÉRENCE </w:t>
      </w:r>
    </w:p>
    <w:p w14:paraId="4A4B6880" w14:textId="3E2FB1FC" w:rsidR="00F21E2D" w:rsidRPr="001A2C13" w:rsidRDefault="00F21E2D" w:rsidP="00F21E2D">
      <w:pPr>
        <w:rPr>
          <w:color w:val="385623" w:themeColor="accent6" w:themeShade="80"/>
          <w:sz w:val="24"/>
          <w:szCs w:val="24"/>
        </w:rPr>
      </w:pPr>
      <w:r w:rsidRPr="001A2C13">
        <w:rPr>
          <w:color w:val="385623" w:themeColor="accent6" w:themeShade="80"/>
          <w:sz w:val="24"/>
          <w:szCs w:val="24"/>
        </w:rPr>
        <w:t>Recrutement d’une firme pour l</w:t>
      </w:r>
      <w:r w:rsidR="00550B7F" w:rsidRPr="001A2C13">
        <w:rPr>
          <w:color w:val="385623" w:themeColor="accent6" w:themeShade="80"/>
          <w:sz w:val="24"/>
          <w:szCs w:val="24"/>
        </w:rPr>
        <w:t>’accompagnement</w:t>
      </w:r>
      <w:r w:rsidRPr="001A2C13">
        <w:rPr>
          <w:color w:val="385623" w:themeColor="accent6" w:themeShade="80"/>
          <w:sz w:val="24"/>
          <w:szCs w:val="24"/>
        </w:rPr>
        <w:t xml:space="preserve"> et le renforcement organisationnel des </w:t>
      </w:r>
      <w:r w:rsidR="009D6AD6" w:rsidRPr="001A2C13">
        <w:rPr>
          <w:color w:val="385623" w:themeColor="accent6" w:themeShade="80"/>
          <w:sz w:val="24"/>
          <w:szCs w:val="24"/>
        </w:rPr>
        <w:t>organisations</w:t>
      </w:r>
      <w:r w:rsidR="00550B7F" w:rsidRPr="001A2C13">
        <w:rPr>
          <w:color w:val="385623" w:themeColor="accent6" w:themeShade="80"/>
          <w:sz w:val="24"/>
          <w:szCs w:val="24"/>
        </w:rPr>
        <w:t xml:space="preserve"> paysannes</w:t>
      </w:r>
      <w:r w:rsidRPr="001A2C13">
        <w:rPr>
          <w:color w:val="385623" w:themeColor="accent6" w:themeShade="80"/>
          <w:sz w:val="24"/>
          <w:szCs w:val="24"/>
        </w:rPr>
        <w:t xml:space="preserve"> </w:t>
      </w:r>
      <w:r w:rsidR="00550B7F" w:rsidRPr="001A2C13">
        <w:rPr>
          <w:color w:val="385623" w:themeColor="accent6" w:themeShade="80"/>
          <w:sz w:val="24"/>
          <w:szCs w:val="24"/>
        </w:rPr>
        <w:t xml:space="preserve">féminines (OPF) </w:t>
      </w:r>
      <w:r w:rsidRPr="001A2C13">
        <w:rPr>
          <w:color w:val="385623" w:themeColor="accent6" w:themeShade="80"/>
          <w:sz w:val="24"/>
          <w:szCs w:val="24"/>
        </w:rPr>
        <w:t>dans le cadre d’un dispositif de recherche GR-STIB</w:t>
      </w:r>
    </w:p>
    <w:p w14:paraId="03A6CAB5" w14:textId="073E7B0A" w:rsidR="00F21E2D" w:rsidRPr="001A2C13" w:rsidRDefault="00F21E2D" w:rsidP="006F2CE3">
      <w:pPr>
        <w:pStyle w:val="ListParagraph"/>
        <w:numPr>
          <w:ilvl w:val="0"/>
          <w:numId w:val="4"/>
        </w:numPr>
        <w:rPr>
          <w:u w:val="single"/>
        </w:rPr>
      </w:pPr>
      <w:r w:rsidRPr="001A2C13">
        <w:rPr>
          <w:rStyle w:val="Strong"/>
          <w:rFonts w:cstheme="minorHAnsi"/>
          <w:u w:val="single"/>
        </w:rPr>
        <w:t>Contexte et cadrage de la mission</w:t>
      </w:r>
    </w:p>
    <w:p w14:paraId="30BB2A97" w14:textId="3F32DC63" w:rsidR="00F21E2D" w:rsidRPr="001A2C13" w:rsidRDefault="00F21E2D" w:rsidP="00843DD3">
      <w:pPr>
        <w:tabs>
          <w:tab w:val="left" w:pos="7513"/>
        </w:tabs>
        <w:jc w:val="both"/>
      </w:pPr>
      <w:r w:rsidRPr="001A2C13">
        <w:t xml:space="preserve">Dans le cadre des travaux conduits par AfricaRice en lien avec le CGIAR, un programme de recherche </w:t>
      </w:r>
      <w:r w:rsidR="009949A0" w:rsidRPr="001A2C13">
        <w:t xml:space="preserve">appliquée </w:t>
      </w:r>
      <w:r w:rsidRPr="001A2C13">
        <w:t xml:space="preserve">est mis en œuvre afin de tester et d’opérationnaliser les </w:t>
      </w:r>
      <w:r w:rsidRPr="001A2C13">
        <w:rPr>
          <w:b/>
          <w:bCs/>
        </w:rPr>
        <w:t>Ensembles d’Innovations Socio-Techniques Sensibles au Genre</w:t>
      </w:r>
      <w:r w:rsidRPr="001A2C13">
        <w:t xml:space="preserve"> (GR-STIB). Ce programme s’appuie sur des </w:t>
      </w:r>
      <w:r w:rsidRPr="001A2C13">
        <w:rPr>
          <w:b/>
          <w:bCs/>
        </w:rPr>
        <w:t>laboratoires d’apprentissage</w:t>
      </w:r>
      <w:r w:rsidRPr="001A2C13">
        <w:t xml:space="preserve">, conçus comme des dispositifs expérimentaux multi-acteurs permettant de tester des combinaisons d’innovations (techniques, institutionnelles et transformatrices de genre), d’analyser leurs conditions d’adoption et de générer des évidences robustes sur leur performance ainsi que leur potentiel de mise à l’échelle. Dans ce cadre, les organisations paysannes féminines (OPF) constituent des unités centrales d’analyse. La présente mission ne relève pas d’une intervention de développement classique, mais s’inscrit dans une logique de production de connaissances, visant à générer des données structurées (diagnostic, </w:t>
      </w:r>
      <w:r w:rsidRPr="00C46D94">
        <w:t>baseline</w:t>
      </w:r>
      <w:r w:rsidRPr="001A2C13">
        <w:t>), à considérer le renforcement des capacités</w:t>
      </w:r>
      <w:r w:rsidR="0081785A">
        <w:t xml:space="preserve"> </w:t>
      </w:r>
      <w:r w:rsidRPr="001A2C13">
        <w:t>organisationnelles comme une variable analytique, et à alimenter le design, le suivi et l’évaluation des laboratoires d’apprentissage. À ce titre, l’ensemble des approches mobilisées devra être rigoureusement documenté, co-construit avec les acteurs locaux et strictement aligné avec les exigences méthodologiques du dispositif de recherche GR-STIB.</w:t>
      </w:r>
    </w:p>
    <w:p w14:paraId="175DBC79" w14:textId="03C6EC25" w:rsidR="00F21E2D" w:rsidRPr="001A2C13" w:rsidRDefault="00F21E2D" w:rsidP="006F2CE3">
      <w:pPr>
        <w:pStyle w:val="ListParagraph"/>
        <w:numPr>
          <w:ilvl w:val="0"/>
          <w:numId w:val="4"/>
        </w:numPr>
        <w:rPr>
          <w:rStyle w:val="Strong"/>
          <w:rFonts w:cstheme="minorHAnsi"/>
          <w:u w:val="single"/>
        </w:rPr>
      </w:pPr>
      <w:r w:rsidRPr="001A2C13">
        <w:rPr>
          <w:rStyle w:val="Strong"/>
          <w:rFonts w:cstheme="minorHAnsi"/>
          <w:u w:val="single"/>
        </w:rPr>
        <w:t>Obje</w:t>
      </w:r>
      <w:r w:rsidR="006F2CE3" w:rsidRPr="001A2C13">
        <w:rPr>
          <w:rStyle w:val="Strong"/>
          <w:rFonts w:cstheme="minorHAnsi"/>
          <w:u w:val="single"/>
        </w:rPr>
        <w:t>t</w:t>
      </w:r>
      <w:r w:rsidRPr="001A2C13">
        <w:rPr>
          <w:rStyle w:val="Strong"/>
          <w:rFonts w:cstheme="minorHAnsi"/>
          <w:u w:val="single"/>
        </w:rPr>
        <w:t xml:space="preserve"> de la mission</w:t>
      </w:r>
    </w:p>
    <w:p w14:paraId="02142ABA" w14:textId="553CF3B0" w:rsidR="00F21E2D" w:rsidRPr="001A2C13" w:rsidRDefault="00F21E2D" w:rsidP="00E8528F">
      <w:pPr>
        <w:jc w:val="both"/>
      </w:pPr>
      <w:r w:rsidRPr="001A2C13">
        <w:t xml:space="preserve">L’objectif principal de la mission est </w:t>
      </w:r>
      <w:r w:rsidR="00E8528F" w:rsidRPr="001A2C13">
        <w:t>d’accompagner la structuration des organisations paysannes féminines (OPF)</w:t>
      </w:r>
      <w:r w:rsidR="00FD5FDD">
        <w:t xml:space="preserve"> et la transformation des dynamiques de genre au sein des ménages </w:t>
      </w:r>
      <w:r w:rsidR="00FD5FDD" w:rsidRPr="001A2C13">
        <w:t>afin</w:t>
      </w:r>
      <w:r w:rsidRPr="001A2C13">
        <w:t xml:space="preserve"> d’alimenter de manière rigoureuse le dispositif de recherche et d’expérimentation des GR-STIB, en particulier dans le cadre des laboratoires d’apprentissage.</w:t>
      </w:r>
    </w:p>
    <w:p w14:paraId="5AB7E0F5" w14:textId="2A8524BE" w:rsidR="00F21E2D" w:rsidRPr="001A2C13" w:rsidRDefault="00F21E2D" w:rsidP="0071710C">
      <w:pPr>
        <w:pStyle w:val="ListParagraph"/>
        <w:numPr>
          <w:ilvl w:val="0"/>
          <w:numId w:val="4"/>
        </w:numPr>
        <w:spacing w:after="0"/>
        <w:ind w:left="714" w:hanging="357"/>
      </w:pPr>
      <w:r w:rsidRPr="001A2C13">
        <w:rPr>
          <w:rStyle w:val="Strong"/>
          <w:rFonts w:cstheme="minorHAnsi"/>
          <w:u w:val="single"/>
        </w:rPr>
        <w:t>Objectifs spécifiques</w:t>
      </w:r>
      <w:r w:rsidRPr="001A2C13">
        <w:rPr>
          <w:rStyle w:val="Strong"/>
          <w:rFonts w:cstheme="minorHAnsi"/>
        </w:rPr>
        <w:br/>
      </w:r>
      <w:r w:rsidRPr="001A2C13">
        <w:t>À ce titre, la mission vise à :</w:t>
      </w:r>
    </w:p>
    <w:p w14:paraId="76248AE9" w14:textId="11DA53C4" w:rsidR="00F21E2D" w:rsidRPr="001A2C13" w:rsidRDefault="006F2CE3" w:rsidP="0071710C">
      <w:pPr>
        <w:numPr>
          <w:ilvl w:val="0"/>
          <w:numId w:val="2"/>
        </w:numPr>
        <w:spacing w:after="0" w:line="276" w:lineRule="auto"/>
        <w:ind w:left="714" w:hanging="357"/>
        <w:jc w:val="both"/>
        <w:rPr>
          <w:rFonts w:eastAsia="Times New Roman" w:cstheme="minorHAnsi"/>
        </w:rPr>
      </w:pPr>
      <w:r w:rsidRPr="001A2C13">
        <w:rPr>
          <w:rFonts w:eastAsia="Times New Roman" w:cstheme="minorHAnsi"/>
        </w:rPr>
        <w:t>Définir</w:t>
      </w:r>
      <w:r w:rsidR="00F21E2D" w:rsidRPr="001A2C13">
        <w:rPr>
          <w:rFonts w:eastAsia="Times New Roman" w:cstheme="minorHAnsi"/>
        </w:rPr>
        <w:t xml:space="preserve"> une typologie opérationnelle des niveaux de structuration des organisations ; </w:t>
      </w:r>
    </w:p>
    <w:p w14:paraId="4AF7D1C0" w14:textId="6A647145" w:rsidR="00F21E2D" w:rsidRPr="00C46D94" w:rsidRDefault="006F2CE3" w:rsidP="006F2CE3">
      <w:pPr>
        <w:numPr>
          <w:ilvl w:val="0"/>
          <w:numId w:val="2"/>
        </w:numPr>
        <w:spacing w:before="100" w:beforeAutospacing="1" w:after="100" w:afterAutospacing="1" w:line="276" w:lineRule="auto"/>
        <w:jc w:val="both"/>
        <w:rPr>
          <w:rFonts w:eastAsia="Times New Roman" w:cstheme="minorHAnsi"/>
        </w:rPr>
      </w:pPr>
      <w:r w:rsidRPr="001A2C13">
        <w:rPr>
          <w:rFonts w:eastAsia="Times New Roman" w:cstheme="minorHAnsi"/>
        </w:rPr>
        <w:t>Renforcer</w:t>
      </w:r>
      <w:r w:rsidR="00F21E2D" w:rsidRPr="001A2C13">
        <w:rPr>
          <w:rFonts w:eastAsia="Times New Roman" w:cstheme="minorHAnsi"/>
        </w:rPr>
        <w:t xml:space="preserve"> la gouvernance, le leadership et les capacités organisationnelles des OPF à travers des approches participatives ; </w:t>
      </w:r>
    </w:p>
    <w:p w14:paraId="722EF050" w14:textId="0BF072CE" w:rsidR="00000BBC" w:rsidRPr="001A2C13" w:rsidRDefault="00000BBC" w:rsidP="006F2CE3">
      <w:pPr>
        <w:numPr>
          <w:ilvl w:val="0"/>
          <w:numId w:val="2"/>
        </w:numPr>
        <w:spacing w:before="100" w:beforeAutospacing="1" w:after="100" w:afterAutospacing="1" w:line="276" w:lineRule="auto"/>
        <w:jc w:val="both"/>
        <w:rPr>
          <w:rFonts w:eastAsia="Times New Roman" w:cstheme="minorHAnsi"/>
        </w:rPr>
      </w:pPr>
      <w:r w:rsidRPr="001A2C13">
        <w:rPr>
          <w:rFonts w:eastAsia="Times New Roman" w:cstheme="minorHAnsi"/>
        </w:rPr>
        <w:t>R</w:t>
      </w:r>
      <w:r w:rsidRPr="00C46D94">
        <w:rPr>
          <w:rFonts w:eastAsia="Times New Roman" w:cstheme="minorHAnsi"/>
        </w:rPr>
        <w:t>e</w:t>
      </w:r>
      <w:r w:rsidRPr="001A2C13">
        <w:rPr>
          <w:rFonts w:eastAsia="Times New Roman" w:cstheme="minorHAnsi"/>
        </w:rPr>
        <w:t>nforcer l’autonomi</w:t>
      </w:r>
      <w:r w:rsidR="00F44530" w:rsidRPr="001A2C13">
        <w:rPr>
          <w:rFonts w:eastAsia="Times New Roman" w:cstheme="minorHAnsi"/>
        </w:rPr>
        <w:t>sation</w:t>
      </w:r>
      <w:r w:rsidRPr="001A2C13">
        <w:rPr>
          <w:rFonts w:eastAsia="Times New Roman" w:cstheme="minorHAnsi"/>
        </w:rPr>
        <w:t xml:space="preserve"> des femmes au sein des </w:t>
      </w:r>
      <w:r w:rsidR="00C46D94" w:rsidRPr="001A2C13">
        <w:rPr>
          <w:rFonts w:eastAsia="Times New Roman" w:cstheme="minorHAnsi"/>
        </w:rPr>
        <w:t>ménages</w:t>
      </w:r>
      <w:r w:rsidRPr="00C46D94">
        <w:rPr>
          <w:rFonts w:eastAsia="Times New Roman" w:cstheme="minorHAnsi"/>
        </w:rPr>
        <w:t xml:space="preserve"> </w:t>
      </w:r>
      <w:r w:rsidRPr="001A2C13">
        <w:rPr>
          <w:rFonts w:eastAsia="Times New Roman" w:cstheme="minorHAnsi"/>
        </w:rPr>
        <w:t xml:space="preserve">pour une </w:t>
      </w:r>
      <w:r w:rsidRPr="00C46D94">
        <w:rPr>
          <w:rFonts w:eastAsia="Times New Roman" w:cstheme="minorHAnsi"/>
        </w:rPr>
        <w:t>transformation systémique vers l’égalité genre et inclusion sociale</w:t>
      </w:r>
      <w:r w:rsidRPr="001A2C13">
        <w:rPr>
          <w:rFonts w:eastAsia="Times New Roman" w:cstheme="minorHAnsi"/>
        </w:rPr>
        <w:t>.</w:t>
      </w:r>
    </w:p>
    <w:p w14:paraId="20367D4E" w14:textId="646FEEA8" w:rsidR="00F21E2D" w:rsidRPr="001A2C13" w:rsidRDefault="006F2CE3" w:rsidP="006F2CE3">
      <w:pPr>
        <w:numPr>
          <w:ilvl w:val="0"/>
          <w:numId w:val="2"/>
        </w:numPr>
        <w:spacing w:before="100" w:beforeAutospacing="1" w:after="100" w:afterAutospacing="1" w:line="276" w:lineRule="auto"/>
        <w:jc w:val="both"/>
        <w:rPr>
          <w:rFonts w:eastAsia="Times New Roman" w:cstheme="minorHAnsi"/>
        </w:rPr>
      </w:pPr>
      <w:r w:rsidRPr="001A2C13">
        <w:rPr>
          <w:rFonts w:eastAsia="Times New Roman" w:cstheme="minorHAnsi"/>
        </w:rPr>
        <w:t>Documenter</w:t>
      </w:r>
      <w:r w:rsidR="00F21E2D" w:rsidRPr="001A2C13">
        <w:rPr>
          <w:rFonts w:eastAsia="Times New Roman" w:cstheme="minorHAnsi"/>
        </w:rPr>
        <w:t xml:space="preserve"> de manière systématique les processus de renforcement comme objets d’analyse dans une perspective de recherche ; </w:t>
      </w:r>
    </w:p>
    <w:p w14:paraId="6571E8E8" w14:textId="21F0FC16" w:rsidR="00F21E2D" w:rsidRPr="001A2C13" w:rsidRDefault="006F2CE3" w:rsidP="006F2CE3">
      <w:pPr>
        <w:numPr>
          <w:ilvl w:val="0"/>
          <w:numId w:val="2"/>
        </w:numPr>
        <w:spacing w:before="100" w:beforeAutospacing="1" w:after="100" w:afterAutospacing="1" w:line="276" w:lineRule="auto"/>
        <w:jc w:val="both"/>
        <w:rPr>
          <w:rFonts w:eastAsia="Times New Roman" w:cstheme="minorHAnsi"/>
        </w:rPr>
      </w:pPr>
      <w:r w:rsidRPr="001A2C13">
        <w:rPr>
          <w:rFonts w:eastAsia="Times New Roman" w:cstheme="minorHAnsi"/>
        </w:rPr>
        <w:t>Contribuer</w:t>
      </w:r>
      <w:r w:rsidR="00F21E2D" w:rsidRPr="001A2C13">
        <w:rPr>
          <w:rFonts w:eastAsia="Times New Roman" w:cstheme="minorHAnsi"/>
        </w:rPr>
        <w:t xml:space="preserve"> indirectement à l’efficacité et au bon fonctionnement des laboratoires d’apprentissage, en consolidant les bases organisationnelles des groupements ciblés.</w:t>
      </w:r>
    </w:p>
    <w:p w14:paraId="35039030" w14:textId="3FEA8F6F" w:rsidR="00107590" w:rsidRPr="001A2C13" w:rsidRDefault="00107590" w:rsidP="00107590">
      <w:pPr>
        <w:spacing w:before="100" w:beforeAutospacing="1" w:after="100" w:afterAutospacing="1" w:line="276" w:lineRule="auto"/>
        <w:ind w:left="720"/>
        <w:jc w:val="both"/>
        <w:rPr>
          <w:rFonts w:eastAsia="Times New Roman" w:cstheme="minorHAnsi"/>
        </w:rPr>
      </w:pPr>
    </w:p>
    <w:p w14:paraId="248D62F4" w14:textId="77777777" w:rsidR="004E62C6" w:rsidRPr="001A2C13" w:rsidRDefault="004E62C6" w:rsidP="00107590">
      <w:pPr>
        <w:spacing w:before="100" w:beforeAutospacing="1" w:after="100" w:afterAutospacing="1" w:line="276" w:lineRule="auto"/>
        <w:ind w:left="720"/>
        <w:jc w:val="both"/>
        <w:rPr>
          <w:rFonts w:eastAsia="Times New Roman" w:cstheme="minorHAnsi"/>
        </w:rPr>
      </w:pPr>
    </w:p>
    <w:p w14:paraId="5E0108BC" w14:textId="3A28F5D3" w:rsidR="00F21E2D" w:rsidRPr="001A2C13" w:rsidRDefault="00F21E2D" w:rsidP="006F2CE3">
      <w:pPr>
        <w:pStyle w:val="ListParagraph"/>
        <w:numPr>
          <w:ilvl w:val="0"/>
          <w:numId w:val="4"/>
        </w:numPr>
        <w:rPr>
          <w:b/>
          <w:bCs/>
          <w:u w:val="single"/>
        </w:rPr>
      </w:pPr>
      <w:r w:rsidRPr="001A2C13">
        <w:rPr>
          <w:b/>
          <w:bCs/>
          <w:u w:val="single"/>
        </w:rPr>
        <w:lastRenderedPageBreak/>
        <w:t>Zone d’intervention </w:t>
      </w:r>
    </w:p>
    <w:p w14:paraId="46D4B148" w14:textId="595ED5FB" w:rsidR="00BF6C20" w:rsidRPr="001A2C13" w:rsidRDefault="00F21E2D" w:rsidP="00F21E2D">
      <w:pPr>
        <w:rPr>
          <w:rStyle w:val="Strong"/>
          <w:b w:val="0"/>
          <w:bCs w:val="0"/>
        </w:rPr>
      </w:pPr>
      <w:r w:rsidRPr="001A2C13">
        <w:t>La mission sera mise en œuvre dans la commune rurale de Maromandray</w:t>
      </w:r>
      <w:r w:rsidR="0071710C">
        <w:t xml:space="preserve"> près d’Ankazomiriotra</w:t>
      </w:r>
      <w:r w:rsidRPr="001A2C13">
        <w:t>, située dans le district de Mandoto (</w:t>
      </w:r>
      <w:r w:rsidR="0071710C">
        <w:t>R</w:t>
      </w:r>
      <w:r w:rsidRPr="001A2C13">
        <w:t>égion Vakinankaratra), et couvrira quatre fokontany, avec un ciblage d’environ 40 organisations paysannes féminines (OPF).</w:t>
      </w:r>
    </w:p>
    <w:p w14:paraId="733FAFE2" w14:textId="6CEBCD00" w:rsidR="00F21E2D" w:rsidRPr="001A2C13" w:rsidRDefault="00F21E2D" w:rsidP="006F2CE3">
      <w:pPr>
        <w:pStyle w:val="ListParagraph"/>
        <w:numPr>
          <w:ilvl w:val="0"/>
          <w:numId w:val="4"/>
        </w:numPr>
        <w:rPr>
          <w:u w:val="single"/>
        </w:rPr>
      </w:pPr>
      <w:r w:rsidRPr="001A2C13">
        <w:rPr>
          <w:rStyle w:val="Strong"/>
          <w:rFonts w:cstheme="minorHAnsi"/>
          <w:u w:val="single"/>
        </w:rPr>
        <w:t>Principes d’intervention</w:t>
      </w:r>
    </w:p>
    <w:p w14:paraId="6D4B537B" w14:textId="77777777" w:rsidR="00F21E2D" w:rsidRPr="001A2C13" w:rsidRDefault="00F21E2D" w:rsidP="00F21E2D">
      <w:r w:rsidRPr="001A2C13">
        <w:t>Le prestataire devra adopter une approche :</w:t>
      </w:r>
    </w:p>
    <w:p w14:paraId="0C5A53B6" w14:textId="77777777" w:rsidR="00C23FB7" w:rsidRPr="001A2C13" w:rsidRDefault="00F21E2D" w:rsidP="006F2CE3">
      <w:pPr>
        <w:pStyle w:val="ListParagraph"/>
        <w:numPr>
          <w:ilvl w:val="0"/>
          <w:numId w:val="6"/>
        </w:numPr>
      </w:pPr>
      <w:r w:rsidRPr="001A2C13">
        <w:rPr>
          <w:rStyle w:val="Strong"/>
          <w:rFonts w:cstheme="minorHAnsi"/>
          <w:b w:val="0"/>
          <w:bCs w:val="0"/>
        </w:rPr>
        <w:t>Participative et co-construite</w:t>
      </w:r>
      <w:r w:rsidRPr="001A2C13">
        <w:t xml:space="preserve"> (les OPF sont actrices du processus) </w:t>
      </w:r>
    </w:p>
    <w:p w14:paraId="28E750CD" w14:textId="77777777" w:rsidR="00C23FB7" w:rsidRPr="001A2C13" w:rsidRDefault="00F21E2D" w:rsidP="006F2CE3">
      <w:pPr>
        <w:pStyle w:val="ListParagraph"/>
        <w:numPr>
          <w:ilvl w:val="0"/>
          <w:numId w:val="6"/>
        </w:numPr>
      </w:pPr>
      <w:r w:rsidRPr="001A2C13">
        <w:rPr>
          <w:rStyle w:val="Strong"/>
          <w:rFonts w:cstheme="minorHAnsi"/>
          <w:b w:val="0"/>
          <w:bCs w:val="0"/>
        </w:rPr>
        <w:t>Documentée</w:t>
      </w:r>
      <w:r w:rsidRPr="001A2C13">
        <w:t xml:space="preserve"> (traçabilité des processus, adaptations, résultats) </w:t>
      </w:r>
    </w:p>
    <w:p w14:paraId="791028D6" w14:textId="77777777" w:rsidR="00C23FB7" w:rsidRPr="001A2C13" w:rsidRDefault="00F21E2D" w:rsidP="006F2CE3">
      <w:pPr>
        <w:pStyle w:val="ListParagraph"/>
        <w:numPr>
          <w:ilvl w:val="0"/>
          <w:numId w:val="5"/>
        </w:numPr>
        <w:rPr>
          <w:b/>
          <w:bCs/>
        </w:rPr>
      </w:pPr>
      <w:r w:rsidRPr="001A2C13">
        <w:rPr>
          <w:rStyle w:val="Strong"/>
          <w:rFonts w:cstheme="minorHAnsi"/>
          <w:b w:val="0"/>
          <w:bCs w:val="0"/>
        </w:rPr>
        <w:t>Sensible au genre</w:t>
      </w:r>
      <w:r w:rsidRPr="001A2C13">
        <w:rPr>
          <w:b/>
          <w:bCs/>
        </w:rPr>
        <w:t xml:space="preserve"> </w:t>
      </w:r>
    </w:p>
    <w:p w14:paraId="18358617" w14:textId="2F29E4CA" w:rsidR="00BF6C20" w:rsidRPr="001A2C13" w:rsidRDefault="00F21E2D" w:rsidP="00BF6C20">
      <w:pPr>
        <w:pStyle w:val="ListParagraph"/>
        <w:numPr>
          <w:ilvl w:val="0"/>
          <w:numId w:val="5"/>
        </w:numPr>
        <w:rPr>
          <w:b/>
          <w:bCs/>
        </w:rPr>
      </w:pPr>
      <w:r w:rsidRPr="001A2C13">
        <w:rPr>
          <w:rStyle w:val="Strong"/>
          <w:rFonts w:cstheme="minorHAnsi"/>
          <w:b w:val="0"/>
          <w:bCs w:val="0"/>
        </w:rPr>
        <w:t>Alignée avec les exigences de la recherche (baseline, comparabilité, données)</w:t>
      </w:r>
      <w:r w:rsidRPr="001A2C13">
        <w:rPr>
          <w:b/>
          <w:bCs/>
        </w:rPr>
        <w:t xml:space="preserve"> </w:t>
      </w:r>
    </w:p>
    <w:p w14:paraId="753AE0A3" w14:textId="77777777" w:rsidR="00BF6C20" w:rsidRPr="001A2C13" w:rsidRDefault="00BF6C20" w:rsidP="00BF6C20">
      <w:pPr>
        <w:pStyle w:val="ListParagraph"/>
        <w:rPr>
          <w:rStyle w:val="Strong"/>
        </w:rPr>
      </w:pPr>
    </w:p>
    <w:p w14:paraId="5920DE0A" w14:textId="2C0EB8BA" w:rsidR="00F21E2D" w:rsidRPr="0081785A" w:rsidRDefault="00F21E2D" w:rsidP="006F2CE3">
      <w:pPr>
        <w:pStyle w:val="ListParagraph"/>
        <w:numPr>
          <w:ilvl w:val="0"/>
          <w:numId w:val="4"/>
        </w:numPr>
        <w:rPr>
          <w:rStyle w:val="Strong"/>
          <w:b w:val="0"/>
          <w:bCs w:val="0"/>
          <w:u w:val="single"/>
        </w:rPr>
      </w:pPr>
      <w:r w:rsidRPr="001A2C13">
        <w:rPr>
          <w:b/>
          <w:bCs/>
          <w:u w:val="single"/>
        </w:rPr>
        <w:t>Description</w:t>
      </w:r>
      <w:r w:rsidRPr="001A2C13">
        <w:rPr>
          <w:rStyle w:val="Strong"/>
          <w:rFonts w:cstheme="minorHAnsi"/>
          <w:u w:val="single"/>
        </w:rPr>
        <w:t xml:space="preserve"> des prestations</w:t>
      </w:r>
    </w:p>
    <w:p w14:paraId="6369C861" w14:textId="77777777" w:rsidR="0081785A" w:rsidRPr="00AB59D7" w:rsidRDefault="0081785A" w:rsidP="0081785A">
      <w:pPr>
        <w:rPr>
          <w:rStyle w:val="Strong"/>
          <w:b w:val="0"/>
          <w:bCs w:val="0"/>
        </w:rPr>
      </w:pPr>
      <w:r w:rsidRPr="00AB59D7">
        <w:rPr>
          <w:rStyle w:val="Strong"/>
          <w:b w:val="0"/>
          <w:bCs w:val="0"/>
        </w:rPr>
        <w:t>Le prestataire peut soumissionner pour :</w:t>
      </w:r>
    </w:p>
    <w:p w14:paraId="64ACC173" w14:textId="2D3F70F6" w:rsidR="0081785A" w:rsidRPr="00AB59D7" w:rsidRDefault="0081785A" w:rsidP="00AB59D7">
      <w:pPr>
        <w:pStyle w:val="ListParagraph"/>
        <w:numPr>
          <w:ilvl w:val="0"/>
          <w:numId w:val="16"/>
        </w:numPr>
        <w:rPr>
          <w:rStyle w:val="Strong"/>
          <w:b w:val="0"/>
          <w:bCs w:val="0"/>
        </w:rPr>
      </w:pPr>
      <w:r w:rsidRPr="00AB59D7">
        <w:rPr>
          <w:rStyle w:val="Strong"/>
          <w:b w:val="0"/>
          <w:bCs w:val="0"/>
        </w:rPr>
        <w:t>Un seul volet</w:t>
      </w:r>
      <w:r w:rsidR="00AB59D7">
        <w:rPr>
          <w:rStyle w:val="Strong"/>
          <w:b w:val="0"/>
          <w:bCs w:val="0"/>
        </w:rPr>
        <w:t xml:space="preserve">, </w:t>
      </w:r>
      <w:r w:rsidRPr="00AB59D7">
        <w:rPr>
          <w:rStyle w:val="Strong"/>
          <w:b w:val="0"/>
          <w:bCs w:val="0"/>
        </w:rPr>
        <w:t>ou</w:t>
      </w:r>
    </w:p>
    <w:p w14:paraId="4BD190BC" w14:textId="4F8DA31A" w:rsidR="0081785A" w:rsidRPr="00AB59D7" w:rsidRDefault="0081785A" w:rsidP="00AB59D7">
      <w:pPr>
        <w:pStyle w:val="ListParagraph"/>
        <w:numPr>
          <w:ilvl w:val="0"/>
          <w:numId w:val="16"/>
        </w:numPr>
        <w:rPr>
          <w:rStyle w:val="Strong"/>
          <w:b w:val="0"/>
          <w:bCs w:val="0"/>
        </w:rPr>
      </w:pPr>
      <w:r w:rsidRPr="00AB59D7">
        <w:rPr>
          <w:rStyle w:val="Strong"/>
          <w:b w:val="0"/>
          <w:bCs w:val="0"/>
        </w:rPr>
        <w:t>Les deux volets combinés</w:t>
      </w:r>
      <w:r w:rsidR="00AB59D7">
        <w:rPr>
          <w:rStyle w:val="Strong"/>
          <w:b w:val="0"/>
          <w:bCs w:val="0"/>
        </w:rPr>
        <w:t xml:space="preserve">. </w:t>
      </w:r>
    </w:p>
    <w:p w14:paraId="03A9113C" w14:textId="039F4402" w:rsidR="00F44530" w:rsidRPr="009C2D28" w:rsidRDefault="00F44530" w:rsidP="00C46D94">
      <w:pPr>
        <w:ind w:left="360"/>
        <w:rPr>
          <w:rStyle w:val="Strong"/>
          <w:u w:val="single"/>
        </w:rPr>
      </w:pPr>
      <w:r w:rsidRPr="009C2D28">
        <w:rPr>
          <w:rStyle w:val="Strong"/>
          <w:u w:val="single"/>
        </w:rPr>
        <w:t>Volet 1. Structuration et gestion des organisations</w:t>
      </w:r>
    </w:p>
    <w:tbl>
      <w:tblPr>
        <w:tblStyle w:val="TableGrid"/>
        <w:tblW w:w="9067" w:type="dxa"/>
        <w:jc w:val="center"/>
        <w:tblLook w:val="04A0" w:firstRow="1" w:lastRow="0" w:firstColumn="1" w:lastColumn="0" w:noHBand="0" w:noVBand="1"/>
      </w:tblPr>
      <w:tblGrid>
        <w:gridCol w:w="3681"/>
        <w:gridCol w:w="5386"/>
      </w:tblGrid>
      <w:tr w:rsidR="00C46D94" w:rsidRPr="001A2C13" w14:paraId="16C7F924" w14:textId="77777777" w:rsidTr="0071710C">
        <w:trPr>
          <w:jc w:val="center"/>
        </w:trPr>
        <w:tc>
          <w:tcPr>
            <w:tcW w:w="3681" w:type="dxa"/>
            <w:shd w:val="clear" w:color="auto" w:fill="E7E6E6" w:themeFill="background2"/>
            <w:hideMark/>
          </w:tcPr>
          <w:p w14:paraId="412C70CF" w14:textId="77777777" w:rsidR="00C46D94" w:rsidRPr="001A2C13" w:rsidRDefault="00C46D94" w:rsidP="00BF6C20">
            <w:pPr>
              <w:jc w:val="center"/>
              <w:rPr>
                <w:rFonts w:eastAsia="Times New Roman" w:cstheme="minorHAnsi"/>
                <w:b/>
                <w:bCs/>
              </w:rPr>
            </w:pPr>
            <w:r w:rsidRPr="001A2C13">
              <w:rPr>
                <w:rFonts w:eastAsia="Times New Roman" w:cstheme="minorHAnsi"/>
                <w:b/>
                <w:bCs/>
              </w:rPr>
              <w:t>Composante</w:t>
            </w:r>
          </w:p>
        </w:tc>
        <w:tc>
          <w:tcPr>
            <w:tcW w:w="5386" w:type="dxa"/>
            <w:shd w:val="clear" w:color="auto" w:fill="E7E6E6" w:themeFill="background2"/>
            <w:hideMark/>
          </w:tcPr>
          <w:p w14:paraId="60F07AE1" w14:textId="77777777" w:rsidR="00C46D94" w:rsidRPr="001A2C13" w:rsidRDefault="00C46D94" w:rsidP="00BF6C20">
            <w:pPr>
              <w:jc w:val="center"/>
              <w:rPr>
                <w:rFonts w:eastAsia="Times New Roman" w:cstheme="minorHAnsi"/>
                <w:b/>
                <w:bCs/>
              </w:rPr>
            </w:pPr>
            <w:r w:rsidRPr="001A2C13">
              <w:rPr>
                <w:rFonts w:eastAsia="Times New Roman" w:cstheme="minorHAnsi"/>
                <w:b/>
                <w:bCs/>
              </w:rPr>
              <w:t>Objectifs opérationnels</w:t>
            </w:r>
          </w:p>
        </w:tc>
      </w:tr>
      <w:tr w:rsidR="00C46D94" w:rsidRPr="00AB59D7" w14:paraId="0AED36C0" w14:textId="77777777" w:rsidTr="0071710C">
        <w:trPr>
          <w:jc w:val="center"/>
        </w:trPr>
        <w:tc>
          <w:tcPr>
            <w:tcW w:w="3681" w:type="dxa"/>
            <w:hideMark/>
          </w:tcPr>
          <w:p w14:paraId="10AD9041" w14:textId="6C7D4BE1" w:rsidR="00C46D94" w:rsidRPr="00AB59D7" w:rsidRDefault="00C46D94" w:rsidP="00BF6C20">
            <w:pPr>
              <w:rPr>
                <w:rFonts w:eastAsia="Times New Roman" w:cstheme="minorHAnsi"/>
              </w:rPr>
            </w:pPr>
            <w:r w:rsidRPr="00AB59D7">
              <w:rPr>
                <w:rFonts w:eastAsia="Times New Roman" w:cstheme="minorHAnsi"/>
              </w:rPr>
              <w:t xml:space="preserve">1.1 Diagnostic, cartographie </w:t>
            </w:r>
            <w:r w:rsidR="0071710C">
              <w:rPr>
                <w:rFonts w:eastAsia="Times New Roman" w:cstheme="minorHAnsi"/>
              </w:rPr>
              <w:t>des OPF</w:t>
            </w:r>
          </w:p>
        </w:tc>
        <w:tc>
          <w:tcPr>
            <w:tcW w:w="5386" w:type="dxa"/>
            <w:hideMark/>
          </w:tcPr>
          <w:p w14:paraId="6D83CD99" w14:textId="77777777" w:rsidR="00C46D94" w:rsidRPr="00AB59D7" w:rsidRDefault="00C46D94" w:rsidP="00BF6C20">
            <w:pPr>
              <w:rPr>
                <w:rFonts w:eastAsia="Times New Roman" w:cstheme="minorHAnsi"/>
              </w:rPr>
            </w:pPr>
            <w:r w:rsidRPr="00AB59D7">
              <w:rPr>
                <w:rFonts w:eastAsia="Times New Roman" w:cstheme="minorHAnsi"/>
              </w:rPr>
              <w:t>Produire une base de données structurée et une compréhension initiale des OPF</w:t>
            </w:r>
          </w:p>
        </w:tc>
      </w:tr>
      <w:tr w:rsidR="00C46D94" w:rsidRPr="00AB59D7" w14:paraId="63FD14DB" w14:textId="77777777" w:rsidTr="0071710C">
        <w:trPr>
          <w:jc w:val="center"/>
        </w:trPr>
        <w:tc>
          <w:tcPr>
            <w:tcW w:w="3681" w:type="dxa"/>
            <w:hideMark/>
          </w:tcPr>
          <w:p w14:paraId="495A2ADB" w14:textId="314A2984" w:rsidR="00C46D94" w:rsidRPr="00AB59D7" w:rsidRDefault="00C46D94" w:rsidP="00BF6C20">
            <w:pPr>
              <w:rPr>
                <w:rFonts w:eastAsia="Times New Roman" w:cstheme="minorHAnsi"/>
              </w:rPr>
            </w:pPr>
            <w:r w:rsidRPr="00AB59D7">
              <w:rPr>
                <w:rFonts w:eastAsia="Times New Roman" w:cstheme="minorHAnsi"/>
              </w:rPr>
              <w:t>1.2 Structuration organisationnelle et gouvernance</w:t>
            </w:r>
          </w:p>
        </w:tc>
        <w:tc>
          <w:tcPr>
            <w:tcW w:w="5386" w:type="dxa"/>
            <w:hideMark/>
          </w:tcPr>
          <w:p w14:paraId="232AFBDC" w14:textId="77777777" w:rsidR="00C46D94" w:rsidRPr="00AB59D7" w:rsidRDefault="00C46D94" w:rsidP="00BF6C20">
            <w:pPr>
              <w:rPr>
                <w:rFonts w:eastAsia="Times New Roman" w:cstheme="minorHAnsi"/>
              </w:rPr>
            </w:pPr>
            <w:r w:rsidRPr="00AB59D7">
              <w:rPr>
                <w:rFonts w:eastAsia="Times New Roman" w:cstheme="minorHAnsi"/>
              </w:rPr>
              <w:t>Renforcer les bases organisationnelles et les règles de fonctionnement des OPF</w:t>
            </w:r>
          </w:p>
        </w:tc>
      </w:tr>
      <w:tr w:rsidR="00C46D94" w:rsidRPr="00AB59D7" w14:paraId="6489F504" w14:textId="77777777" w:rsidTr="0071710C">
        <w:trPr>
          <w:jc w:val="center"/>
        </w:trPr>
        <w:tc>
          <w:tcPr>
            <w:tcW w:w="3681" w:type="dxa"/>
            <w:hideMark/>
          </w:tcPr>
          <w:p w14:paraId="7F1605B9" w14:textId="54013E3E" w:rsidR="00C46D94" w:rsidRPr="00AB59D7" w:rsidRDefault="00C46D94" w:rsidP="00BF6C20">
            <w:pPr>
              <w:rPr>
                <w:rFonts w:eastAsia="Times New Roman" w:cstheme="minorHAnsi"/>
              </w:rPr>
            </w:pPr>
            <w:r w:rsidRPr="00AB59D7">
              <w:rPr>
                <w:rFonts w:eastAsia="Times New Roman" w:cstheme="minorHAnsi"/>
              </w:rPr>
              <w:t>1.3 Leadership féminin</w:t>
            </w:r>
          </w:p>
        </w:tc>
        <w:tc>
          <w:tcPr>
            <w:tcW w:w="5386" w:type="dxa"/>
            <w:hideMark/>
          </w:tcPr>
          <w:p w14:paraId="0AE68731" w14:textId="77777777" w:rsidR="00C46D94" w:rsidRPr="00AB59D7" w:rsidRDefault="00C46D94" w:rsidP="00BF6C20">
            <w:pPr>
              <w:rPr>
                <w:rFonts w:eastAsia="Times New Roman" w:cstheme="minorHAnsi"/>
              </w:rPr>
            </w:pPr>
            <w:r w:rsidRPr="00AB59D7">
              <w:rPr>
                <w:rFonts w:eastAsia="Times New Roman" w:cstheme="minorHAnsi"/>
              </w:rPr>
              <w:t>Renforcer les capacités de leadership et de représentation des femmes</w:t>
            </w:r>
          </w:p>
        </w:tc>
      </w:tr>
      <w:tr w:rsidR="00C46D94" w:rsidRPr="00AB59D7" w14:paraId="74DC95DB" w14:textId="77777777" w:rsidTr="0071710C">
        <w:trPr>
          <w:jc w:val="center"/>
        </w:trPr>
        <w:tc>
          <w:tcPr>
            <w:tcW w:w="3681" w:type="dxa"/>
            <w:hideMark/>
          </w:tcPr>
          <w:p w14:paraId="1B897EEF" w14:textId="5E6B55E0" w:rsidR="00C46D94" w:rsidRPr="00AB59D7" w:rsidRDefault="00C46D94" w:rsidP="00BF6C20">
            <w:pPr>
              <w:rPr>
                <w:rFonts w:eastAsia="Times New Roman" w:cstheme="minorHAnsi"/>
              </w:rPr>
            </w:pPr>
            <w:r w:rsidRPr="00AB59D7">
              <w:rPr>
                <w:rFonts w:eastAsia="Times New Roman" w:cstheme="minorHAnsi"/>
              </w:rPr>
              <w:t>1.4 Gestion organisationnelle</w:t>
            </w:r>
          </w:p>
        </w:tc>
        <w:tc>
          <w:tcPr>
            <w:tcW w:w="5386" w:type="dxa"/>
            <w:hideMark/>
          </w:tcPr>
          <w:p w14:paraId="04D7608F" w14:textId="77777777" w:rsidR="00C46D94" w:rsidRPr="00AB59D7" w:rsidRDefault="00C46D94" w:rsidP="00BF6C20">
            <w:pPr>
              <w:rPr>
                <w:rFonts w:eastAsia="Times New Roman" w:cstheme="minorHAnsi"/>
              </w:rPr>
            </w:pPr>
            <w:r w:rsidRPr="00AB59D7">
              <w:rPr>
                <w:rFonts w:eastAsia="Times New Roman" w:cstheme="minorHAnsi"/>
              </w:rPr>
              <w:t>Améliorer le fonctionnement opérationnel et l’autonomie des OPF</w:t>
            </w:r>
          </w:p>
        </w:tc>
      </w:tr>
    </w:tbl>
    <w:p w14:paraId="055DCBA1" w14:textId="77777777" w:rsidR="007F2028" w:rsidRPr="001A2C13" w:rsidRDefault="007F2028" w:rsidP="007F2028">
      <w:pPr>
        <w:pStyle w:val="ListParagraph"/>
        <w:rPr>
          <w:rStyle w:val="Strong"/>
          <w:b w:val="0"/>
          <w:bCs w:val="0"/>
          <w:u w:val="single"/>
        </w:rPr>
      </w:pPr>
    </w:p>
    <w:p w14:paraId="3CE257A7" w14:textId="081A6642" w:rsidR="00F44530" w:rsidRPr="009C2D28" w:rsidRDefault="00F44530" w:rsidP="007F2028">
      <w:pPr>
        <w:pStyle w:val="ListParagraph"/>
        <w:rPr>
          <w:rFonts w:eastAsia="Times New Roman" w:cstheme="minorHAnsi"/>
          <w:b/>
          <w:bCs/>
          <w:u w:val="single"/>
        </w:rPr>
      </w:pPr>
      <w:r w:rsidRPr="009C2D28">
        <w:rPr>
          <w:rStyle w:val="Strong"/>
          <w:u w:val="single"/>
        </w:rPr>
        <w:t>Volet 2.</w:t>
      </w:r>
      <w:r w:rsidRPr="009C2D28">
        <w:rPr>
          <w:rStyle w:val="Strong"/>
          <w:b w:val="0"/>
          <w:bCs w:val="0"/>
          <w:u w:val="single"/>
        </w:rPr>
        <w:t xml:space="preserve"> </w:t>
      </w:r>
      <w:r w:rsidRPr="009C2D28">
        <w:rPr>
          <w:rFonts w:eastAsia="Times New Roman" w:cstheme="minorHAnsi"/>
          <w:b/>
          <w:bCs/>
          <w:u w:val="single"/>
        </w:rPr>
        <w:t xml:space="preserve">Autonomisation des femmes </w:t>
      </w:r>
    </w:p>
    <w:tbl>
      <w:tblPr>
        <w:tblStyle w:val="TableGrid"/>
        <w:tblW w:w="0" w:type="auto"/>
        <w:tblLook w:val="04A0" w:firstRow="1" w:lastRow="0" w:firstColumn="1" w:lastColumn="0" w:noHBand="0" w:noVBand="1"/>
      </w:tblPr>
      <w:tblGrid>
        <w:gridCol w:w="3681"/>
        <w:gridCol w:w="5381"/>
      </w:tblGrid>
      <w:tr w:rsidR="007849E7" w:rsidRPr="001A2C13" w14:paraId="01307087" w14:textId="77777777" w:rsidTr="0071710C">
        <w:tc>
          <w:tcPr>
            <w:tcW w:w="3681" w:type="dxa"/>
            <w:shd w:val="clear" w:color="auto" w:fill="E7E6E6" w:themeFill="background2"/>
          </w:tcPr>
          <w:p w14:paraId="6C457C0F" w14:textId="1AEAEEE8" w:rsidR="007849E7" w:rsidRPr="001A2C13" w:rsidRDefault="007849E7" w:rsidP="00FD5FDD">
            <w:pPr>
              <w:jc w:val="center"/>
              <w:rPr>
                <w:rFonts w:eastAsia="Times New Roman" w:cstheme="minorHAnsi"/>
              </w:rPr>
            </w:pPr>
            <w:r w:rsidRPr="001A2C13">
              <w:rPr>
                <w:rFonts w:eastAsia="Times New Roman" w:cstheme="minorHAnsi"/>
                <w:b/>
                <w:bCs/>
              </w:rPr>
              <w:t>Composante</w:t>
            </w:r>
          </w:p>
        </w:tc>
        <w:tc>
          <w:tcPr>
            <w:tcW w:w="5381" w:type="dxa"/>
            <w:shd w:val="clear" w:color="auto" w:fill="E7E6E6" w:themeFill="background2"/>
          </w:tcPr>
          <w:p w14:paraId="40B52A9C" w14:textId="2D739AB1" w:rsidR="007849E7" w:rsidRPr="001A2C13" w:rsidRDefault="007849E7" w:rsidP="00FD5FDD">
            <w:pPr>
              <w:jc w:val="center"/>
              <w:rPr>
                <w:rFonts w:eastAsia="Times New Roman" w:cstheme="minorHAnsi"/>
              </w:rPr>
            </w:pPr>
            <w:r w:rsidRPr="001A2C13">
              <w:rPr>
                <w:rFonts w:eastAsia="Times New Roman" w:cstheme="minorHAnsi"/>
                <w:b/>
                <w:bCs/>
              </w:rPr>
              <w:t>Objectifs opérationnels</w:t>
            </w:r>
          </w:p>
        </w:tc>
      </w:tr>
      <w:tr w:rsidR="007849E7" w:rsidRPr="00AB59D7" w14:paraId="71ACED2D" w14:textId="77777777" w:rsidTr="0071710C">
        <w:tc>
          <w:tcPr>
            <w:tcW w:w="3681" w:type="dxa"/>
          </w:tcPr>
          <w:p w14:paraId="47817AE5" w14:textId="243D3AE7" w:rsidR="001A2C13" w:rsidRPr="00AB59D7" w:rsidRDefault="001A2C13" w:rsidP="00FD5FDD">
            <w:r w:rsidRPr="00AB59D7">
              <w:rPr>
                <w:rStyle w:val="Strong"/>
                <w:b w:val="0"/>
                <w:bCs w:val="0"/>
              </w:rPr>
              <w:t xml:space="preserve">2.1. </w:t>
            </w:r>
            <w:r w:rsidRPr="00AB59D7">
              <w:t>Identifier les normes contraignantes dans les communautés d’interventions</w:t>
            </w:r>
          </w:p>
          <w:p w14:paraId="3A5993F4" w14:textId="77777777" w:rsidR="007849E7" w:rsidRPr="00AB59D7" w:rsidRDefault="007849E7" w:rsidP="00FD5FDD">
            <w:pPr>
              <w:rPr>
                <w:rFonts w:eastAsia="Times New Roman" w:cstheme="minorHAnsi"/>
              </w:rPr>
            </w:pPr>
          </w:p>
        </w:tc>
        <w:tc>
          <w:tcPr>
            <w:tcW w:w="5381" w:type="dxa"/>
          </w:tcPr>
          <w:p w14:paraId="198DD83A" w14:textId="436390A7" w:rsidR="007849E7" w:rsidRPr="00AB59D7" w:rsidRDefault="001A2C13" w:rsidP="00FD5FDD">
            <w:r w:rsidRPr="00AB59D7">
              <w:t xml:space="preserve">Identifier et prioriser les normes critiques </w:t>
            </w:r>
            <w:r w:rsidR="00AB59D7">
              <w:t>influençant l’adoption</w:t>
            </w:r>
            <w:r w:rsidRPr="00AB59D7">
              <w:t xml:space="preserve"> </w:t>
            </w:r>
            <w:r w:rsidR="00AB59D7">
              <w:t>d</w:t>
            </w:r>
            <w:r w:rsidRPr="00AB59D7">
              <w:t>es innovations techniques et socio-économiques sensible aux genre</w:t>
            </w:r>
            <w:r w:rsidRPr="00AB59D7">
              <w:br/>
            </w:r>
          </w:p>
        </w:tc>
      </w:tr>
      <w:tr w:rsidR="001A2C13" w:rsidRPr="00AB59D7" w14:paraId="3A723CE3" w14:textId="77777777" w:rsidTr="0071710C">
        <w:tc>
          <w:tcPr>
            <w:tcW w:w="3681" w:type="dxa"/>
          </w:tcPr>
          <w:p w14:paraId="4BFA80F2" w14:textId="77777777" w:rsidR="001A2C13" w:rsidRPr="00AB59D7" w:rsidRDefault="001A2C13" w:rsidP="00FD5FDD">
            <w:r w:rsidRPr="00AB59D7">
              <w:t>2.2. Mise en œuvre des actions transformatrices</w:t>
            </w:r>
          </w:p>
          <w:p w14:paraId="55348620" w14:textId="77777777" w:rsidR="001A2C13" w:rsidRPr="00AB59D7" w:rsidRDefault="001A2C13" w:rsidP="00FD5FDD">
            <w:pPr>
              <w:rPr>
                <w:rStyle w:val="Strong"/>
                <w:b w:val="0"/>
                <w:bCs w:val="0"/>
              </w:rPr>
            </w:pPr>
          </w:p>
        </w:tc>
        <w:tc>
          <w:tcPr>
            <w:tcW w:w="5381" w:type="dxa"/>
          </w:tcPr>
          <w:p w14:paraId="5B0A6FDC" w14:textId="1AD514C6" w:rsidR="001A2C13" w:rsidRPr="00AB59D7" w:rsidRDefault="001A2C13" w:rsidP="00FD5FDD">
            <w:r w:rsidRPr="00AB59D7">
              <w:t>Déployer des activités transformatrices cocréées avec la communauté pour un changement de normes</w:t>
            </w:r>
          </w:p>
        </w:tc>
      </w:tr>
      <w:tr w:rsidR="001A2C13" w:rsidRPr="00AB59D7" w14:paraId="05063856" w14:textId="77777777" w:rsidTr="0071710C">
        <w:tc>
          <w:tcPr>
            <w:tcW w:w="3681" w:type="dxa"/>
          </w:tcPr>
          <w:p w14:paraId="62DA5C86" w14:textId="77777777" w:rsidR="001A2C13" w:rsidRPr="00AB59D7" w:rsidRDefault="001A2C13" w:rsidP="00FD5FDD">
            <w:r w:rsidRPr="00AB59D7">
              <w:t>2.3. Accompagner les outils de transformation des pratiques de gestion des ménages</w:t>
            </w:r>
          </w:p>
          <w:p w14:paraId="1507EB59" w14:textId="77777777" w:rsidR="001A2C13" w:rsidRPr="00AB59D7" w:rsidRDefault="001A2C13" w:rsidP="00FD5FDD"/>
        </w:tc>
        <w:tc>
          <w:tcPr>
            <w:tcW w:w="5381" w:type="dxa"/>
          </w:tcPr>
          <w:p w14:paraId="6BDC7F22" w14:textId="11E860C5" w:rsidR="001A2C13" w:rsidRPr="00AB59D7" w:rsidRDefault="001A2C13" w:rsidP="00FD5FDD">
            <w:pPr>
              <w:spacing w:after="160"/>
            </w:pPr>
            <w:r w:rsidRPr="00AB59D7">
              <w:t>Modifier durablement les normes sociales, les rapports de pouvoir, la répartition des rôles et les dynamiques financières au sein des ménages, en favorisant des relations équitables et une prise de décision conjointe.</w:t>
            </w:r>
          </w:p>
        </w:tc>
      </w:tr>
    </w:tbl>
    <w:p w14:paraId="1A579B03" w14:textId="7C3B965C" w:rsidR="007849E7" w:rsidRDefault="007849E7" w:rsidP="00C46D94">
      <w:pPr>
        <w:rPr>
          <w:rFonts w:eastAsia="Times New Roman" w:cstheme="minorHAnsi"/>
        </w:rPr>
      </w:pPr>
    </w:p>
    <w:p w14:paraId="15044142" w14:textId="7B8AB409" w:rsidR="00AB59D7" w:rsidRDefault="00AB59D7" w:rsidP="00C46D94">
      <w:pPr>
        <w:rPr>
          <w:rFonts w:eastAsia="Times New Roman" w:cstheme="minorHAnsi"/>
        </w:rPr>
      </w:pPr>
    </w:p>
    <w:p w14:paraId="1329C1BF" w14:textId="77777777" w:rsidR="00FD5FDD" w:rsidRPr="00C46D94" w:rsidRDefault="00FD5FDD" w:rsidP="00C46D94">
      <w:pPr>
        <w:rPr>
          <w:rFonts w:eastAsia="Times New Roman" w:cstheme="minorHAnsi"/>
        </w:rPr>
      </w:pPr>
    </w:p>
    <w:p w14:paraId="41DE6FAC" w14:textId="7F915459" w:rsidR="00F21E2D" w:rsidRPr="001A2C13" w:rsidRDefault="00F21E2D" w:rsidP="00BF6C20">
      <w:pPr>
        <w:pStyle w:val="ListParagraph"/>
        <w:numPr>
          <w:ilvl w:val="0"/>
          <w:numId w:val="4"/>
        </w:numPr>
        <w:rPr>
          <w:u w:val="single"/>
        </w:rPr>
      </w:pPr>
      <w:r w:rsidRPr="001A2C13">
        <w:rPr>
          <w:rStyle w:val="Strong"/>
          <w:rFonts w:cstheme="minorHAnsi"/>
          <w:u w:val="single"/>
        </w:rPr>
        <w:lastRenderedPageBreak/>
        <w:t>Livrables attendus</w:t>
      </w:r>
    </w:p>
    <w:p w14:paraId="0D6EEE62" w14:textId="720BD85B" w:rsidR="00F21E2D" w:rsidRPr="001A2C13" w:rsidRDefault="009C2D28" w:rsidP="00BF6C20">
      <w:pPr>
        <w:pStyle w:val="ListParagraph"/>
        <w:numPr>
          <w:ilvl w:val="0"/>
          <w:numId w:val="7"/>
        </w:numPr>
      </w:pPr>
      <w:r>
        <w:t>C</w:t>
      </w:r>
      <w:r w:rsidR="00F21E2D" w:rsidRPr="001A2C13">
        <w:t xml:space="preserve">artographie </w:t>
      </w:r>
      <w:r>
        <w:t xml:space="preserve">et </w:t>
      </w:r>
      <w:r w:rsidRPr="001A2C13">
        <w:t xml:space="preserve">typologie </w:t>
      </w:r>
      <w:r w:rsidR="00550B7F" w:rsidRPr="001A2C13">
        <w:t>des organisations paysannes féminines</w:t>
      </w:r>
      <w:r w:rsidR="009D6AD6" w:rsidRPr="001A2C13">
        <w:t> </w:t>
      </w:r>
      <w:r>
        <w:t xml:space="preserve">et </w:t>
      </w:r>
    </w:p>
    <w:p w14:paraId="5F2D26E9" w14:textId="77DD499F" w:rsidR="00F21E2D" w:rsidRPr="001A2C13" w:rsidRDefault="00F21E2D" w:rsidP="00BF6C20">
      <w:pPr>
        <w:pStyle w:val="ListParagraph"/>
        <w:numPr>
          <w:ilvl w:val="0"/>
          <w:numId w:val="7"/>
        </w:numPr>
      </w:pPr>
      <w:r w:rsidRPr="001A2C13">
        <w:t>Outils développés (guides, fiches</w:t>
      </w:r>
      <w:r w:rsidR="00BF6C20" w:rsidRPr="001A2C13">
        <w:t xml:space="preserve">, </w:t>
      </w:r>
      <w:r w:rsidR="00550B7F" w:rsidRPr="001A2C13">
        <w:t>s</w:t>
      </w:r>
      <w:r w:rsidR="00BF6C20" w:rsidRPr="001A2C13">
        <w:t>upports audios de formation</w:t>
      </w:r>
      <w:r w:rsidR="00550B7F" w:rsidRPr="001A2C13">
        <w:t>)</w:t>
      </w:r>
    </w:p>
    <w:p w14:paraId="623AB3FA" w14:textId="77777777" w:rsidR="00F21E2D" w:rsidRPr="001A2C13" w:rsidRDefault="00F21E2D" w:rsidP="00BF6C20">
      <w:pPr>
        <w:pStyle w:val="ListParagraph"/>
        <w:numPr>
          <w:ilvl w:val="0"/>
          <w:numId w:val="7"/>
        </w:numPr>
      </w:pPr>
      <w:r w:rsidRPr="001A2C13">
        <w:t xml:space="preserve">Rapports de formation et d’accompagnement </w:t>
      </w:r>
    </w:p>
    <w:p w14:paraId="011756EA" w14:textId="60917603" w:rsidR="00F21E2D" w:rsidRPr="001A2C13" w:rsidRDefault="00F21E2D" w:rsidP="00BF6C20">
      <w:pPr>
        <w:pStyle w:val="ListParagraph"/>
        <w:numPr>
          <w:ilvl w:val="0"/>
          <w:numId w:val="7"/>
        </w:numPr>
      </w:pPr>
      <w:r w:rsidRPr="001A2C13">
        <w:t xml:space="preserve">Documentation des processus </w:t>
      </w:r>
    </w:p>
    <w:p w14:paraId="236DE37D" w14:textId="06297798" w:rsidR="00F21E2D" w:rsidRPr="001A2C13" w:rsidRDefault="00F21E2D" w:rsidP="00E8528F">
      <w:pPr>
        <w:pStyle w:val="ListParagraph"/>
        <w:numPr>
          <w:ilvl w:val="0"/>
          <w:numId w:val="7"/>
        </w:numPr>
        <w:spacing w:after="0"/>
      </w:pPr>
      <w:r w:rsidRPr="001A2C13">
        <w:t xml:space="preserve">Rapport de capitalisation </w:t>
      </w:r>
    </w:p>
    <w:p w14:paraId="7FDDA44F" w14:textId="77777777" w:rsidR="004E62C6" w:rsidRPr="001A2C13" w:rsidRDefault="004E62C6" w:rsidP="00E8528F">
      <w:pPr>
        <w:spacing w:after="0"/>
      </w:pPr>
    </w:p>
    <w:p w14:paraId="726821BD" w14:textId="32298E09" w:rsidR="00BF6C20" w:rsidRPr="001A2C13" w:rsidRDefault="00BF6C20" w:rsidP="00E8528F">
      <w:pPr>
        <w:pStyle w:val="ListParagraph"/>
        <w:numPr>
          <w:ilvl w:val="0"/>
          <w:numId w:val="4"/>
        </w:numPr>
        <w:spacing w:after="0"/>
        <w:rPr>
          <w:b/>
          <w:bCs/>
          <w:u w:val="single"/>
        </w:rPr>
      </w:pPr>
      <w:r w:rsidRPr="001A2C13">
        <w:rPr>
          <w:b/>
          <w:bCs/>
          <w:u w:val="single"/>
        </w:rPr>
        <w:t>Conditions de la mission</w:t>
      </w:r>
    </w:p>
    <w:p w14:paraId="58D7E14A" w14:textId="5170DE6F" w:rsidR="00107590" w:rsidRPr="00C46D94" w:rsidRDefault="00107590" w:rsidP="00107590">
      <w:pPr>
        <w:spacing w:after="0"/>
      </w:pPr>
      <w:r w:rsidRPr="00C46D94">
        <w:rPr>
          <w:rStyle w:val="Strong"/>
          <w:rFonts w:cstheme="minorHAnsi"/>
          <w:b w:val="0"/>
          <w:bCs w:val="0"/>
        </w:rPr>
        <w:t xml:space="preserve">Type de contrat : </w:t>
      </w:r>
      <w:r w:rsidR="00C46D94" w:rsidRPr="00C46D94">
        <w:rPr>
          <w:rStyle w:val="Strong"/>
          <w:rFonts w:cstheme="minorHAnsi"/>
          <w:b w:val="0"/>
          <w:bCs w:val="0"/>
        </w:rPr>
        <w:t>prestation</w:t>
      </w:r>
    </w:p>
    <w:p w14:paraId="06AA930C" w14:textId="28565938" w:rsidR="00107590" w:rsidRPr="00C46D94" w:rsidRDefault="00107590" w:rsidP="00107590">
      <w:pPr>
        <w:spacing w:after="0"/>
      </w:pPr>
      <w:r w:rsidRPr="00C46D94">
        <w:t xml:space="preserve">Localisation : </w:t>
      </w:r>
      <w:r w:rsidR="004E62C6" w:rsidRPr="00C46D94">
        <w:t xml:space="preserve">Ankazomiriotra, Région Vakinankaratra </w:t>
      </w:r>
    </w:p>
    <w:p w14:paraId="72D9B873" w14:textId="420041C7" w:rsidR="00F21E2D" w:rsidRPr="001A2C13" w:rsidRDefault="00F21E2D" w:rsidP="00107590">
      <w:pPr>
        <w:spacing w:after="0"/>
        <w:rPr>
          <w:rStyle w:val="Strong"/>
          <w:rFonts w:cstheme="minorHAnsi"/>
          <w:b w:val="0"/>
          <w:bCs w:val="0"/>
        </w:rPr>
      </w:pPr>
      <w:r w:rsidRPr="00C46D94">
        <w:t xml:space="preserve">Durée indicative : </w:t>
      </w:r>
      <w:r w:rsidR="00C46D94" w:rsidRPr="00C46D94">
        <w:rPr>
          <w:rStyle w:val="Strong"/>
          <w:rFonts w:cstheme="minorHAnsi"/>
          <w:b w:val="0"/>
          <w:bCs w:val="0"/>
        </w:rPr>
        <w:t>8</w:t>
      </w:r>
      <w:r w:rsidRPr="00C46D94">
        <w:rPr>
          <w:rStyle w:val="Strong"/>
          <w:rFonts w:cstheme="minorHAnsi"/>
          <w:b w:val="0"/>
          <w:bCs w:val="0"/>
        </w:rPr>
        <w:t xml:space="preserve"> mois</w:t>
      </w:r>
    </w:p>
    <w:p w14:paraId="6675A810" w14:textId="331CF016" w:rsidR="00107590" w:rsidRPr="001A2C13" w:rsidRDefault="00107590" w:rsidP="00E8528F">
      <w:pPr>
        <w:spacing w:after="0"/>
        <w:rPr>
          <w:rStyle w:val="Strong"/>
          <w:rFonts w:cstheme="minorHAnsi"/>
          <w:b w:val="0"/>
          <w:bCs w:val="0"/>
        </w:rPr>
      </w:pPr>
      <w:r w:rsidRPr="001A2C13">
        <w:rPr>
          <w:rStyle w:val="Strong"/>
          <w:rFonts w:cstheme="minorHAnsi"/>
          <w:b w:val="0"/>
          <w:bCs w:val="0"/>
        </w:rPr>
        <w:t xml:space="preserve">Date de début de la mission : </w:t>
      </w:r>
      <w:r w:rsidR="00AB59D7">
        <w:rPr>
          <w:rStyle w:val="Strong"/>
          <w:rFonts w:cstheme="minorHAnsi"/>
          <w:b w:val="0"/>
          <w:bCs w:val="0"/>
        </w:rPr>
        <w:t>18 mai 2026</w:t>
      </w:r>
    </w:p>
    <w:p w14:paraId="2585F5A3" w14:textId="77777777" w:rsidR="00F21E2D" w:rsidRPr="001A2C13" w:rsidRDefault="00F21E2D" w:rsidP="00E8528F">
      <w:pPr>
        <w:spacing w:after="0"/>
      </w:pPr>
    </w:p>
    <w:p w14:paraId="1F2D2A62" w14:textId="16585DE8" w:rsidR="00F21E2D" w:rsidRPr="001A2C13" w:rsidRDefault="00F21E2D" w:rsidP="00E8528F">
      <w:pPr>
        <w:pStyle w:val="ListParagraph"/>
        <w:numPr>
          <w:ilvl w:val="0"/>
          <w:numId w:val="4"/>
        </w:numPr>
        <w:spacing w:after="0"/>
        <w:rPr>
          <w:u w:val="single"/>
        </w:rPr>
      </w:pPr>
      <w:r w:rsidRPr="001A2C13">
        <w:rPr>
          <w:rStyle w:val="Strong"/>
          <w:rFonts w:cstheme="minorHAnsi"/>
          <w:u w:val="single"/>
        </w:rPr>
        <w:t>Profil du prestataire</w:t>
      </w:r>
    </w:p>
    <w:p w14:paraId="345096BA" w14:textId="77777777" w:rsidR="00EF41F3" w:rsidRPr="001A2C13" w:rsidRDefault="00EF41F3" w:rsidP="002F6BED">
      <w:pPr>
        <w:spacing w:after="0" w:line="240" w:lineRule="auto"/>
        <w:rPr>
          <w:rFonts w:eastAsia="Times New Roman" w:cstheme="minorHAnsi"/>
        </w:rPr>
      </w:pPr>
      <w:r w:rsidRPr="001A2C13">
        <w:rPr>
          <w:rFonts w:eastAsia="Times New Roman" w:cstheme="minorHAnsi"/>
        </w:rPr>
        <w:t>Le prestataire (ONG ou structure locale) devra disposer des compétences et expériences suivantes :</w:t>
      </w:r>
    </w:p>
    <w:p w14:paraId="12B31CAA" w14:textId="77777777" w:rsidR="00EF41F3" w:rsidRPr="001A2C13" w:rsidRDefault="00EF41F3" w:rsidP="002F6BED">
      <w:pPr>
        <w:numPr>
          <w:ilvl w:val="0"/>
          <w:numId w:val="11"/>
        </w:numPr>
        <w:spacing w:after="0" w:line="240" w:lineRule="auto"/>
        <w:rPr>
          <w:rFonts w:eastAsia="Times New Roman" w:cstheme="minorHAnsi"/>
        </w:rPr>
      </w:pPr>
      <w:r w:rsidRPr="001A2C13">
        <w:rPr>
          <w:rFonts w:eastAsia="Times New Roman" w:cstheme="minorHAnsi"/>
        </w:rPr>
        <w:t xml:space="preserve">Une expérience pratique dans l’accompagnement et la structuration des organisations paysannes, en particulier des groupements de femmes ; </w:t>
      </w:r>
    </w:p>
    <w:p w14:paraId="7C5F56FB" w14:textId="77777777" w:rsidR="00EF41F3" w:rsidRPr="001A2C13" w:rsidRDefault="00EF41F3" w:rsidP="00EF41F3">
      <w:pPr>
        <w:numPr>
          <w:ilvl w:val="0"/>
          <w:numId w:val="11"/>
        </w:numPr>
        <w:spacing w:before="100" w:beforeAutospacing="1" w:after="100" w:afterAutospacing="1" w:line="240" w:lineRule="auto"/>
        <w:rPr>
          <w:rFonts w:eastAsia="Times New Roman" w:cstheme="minorHAnsi"/>
        </w:rPr>
      </w:pPr>
      <w:r w:rsidRPr="001A2C13">
        <w:rPr>
          <w:rFonts w:eastAsia="Times New Roman" w:cstheme="minorHAnsi"/>
        </w:rPr>
        <w:t xml:space="preserve">Une bonne maîtrise des approches participatives et de l’animation communautaire ; </w:t>
      </w:r>
    </w:p>
    <w:p w14:paraId="7098E859" w14:textId="77777777" w:rsidR="00EF41F3" w:rsidRPr="001A2C13" w:rsidRDefault="00EF41F3" w:rsidP="00EF41F3">
      <w:pPr>
        <w:numPr>
          <w:ilvl w:val="0"/>
          <w:numId w:val="11"/>
        </w:numPr>
        <w:spacing w:before="100" w:beforeAutospacing="1" w:after="100" w:afterAutospacing="1" w:line="240" w:lineRule="auto"/>
        <w:rPr>
          <w:rFonts w:eastAsia="Times New Roman" w:cstheme="minorHAnsi"/>
        </w:rPr>
      </w:pPr>
      <w:r w:rsidRPr="001A2C13">
        <w:rPr>
          <w:rFonts w:eastAsia="Times New Roman" w:cstheme="minorHAnsi"/>
        </w:rPr>
        <w:t xml:space="preserve">Une sensibilité aux questions de genre et d’inclusion, avec une capacité à travailler avec les femmes et les jeunes en milieu rural ; </w:t>
      </w:r>
    </w:p>
    <w:p w14:paraId="35168044" w14:textId="433C3F17" w:rsidR="00EF41F3" w:rsidRPr="001A2C13" w:rsidRDefault="00EF41F3" w:rsidP="00EF41F3">
      <w:pPr>
        <w:numPr>
          <w:ilvl w:val="0"/>
          <w:numId w:val="11"/>
        </w:numPr>
        <w:spacing w:before="100" w:beforeAutospacing="1" w:after="100" w:afterAutospacing="1" w:line="240" w:lineRule="auto"/>
        <w:rPr>
          <w:rFonts w:eastAsia="Times New Roman" w:cstheme="minorHAnsi"/>
        </w:rPr>
      </w:pPr>
      <w:r w:rsidRPr="001A2C13">
        <w:rPr>
          <w:rFonts w:eastAsia="Times New Roman" w:cstheme="minorHAnsi"/>
        </w:rPr>
        <w:t>Une expérience en renforcement de capacités (gouvernance, leadership, gestion simplifiée des organisations)</w:t>
      </w:r>
      <w:r w:rsidR="00DE1155" w:rsidRPr="001A2C13">
        <w:rPr>
          <w:rFonts w:eastAsia="Times New Roman" w:cstheme="minorHAnsi"/>
        </w:rPr>
        <w:t> :</w:t>
      </w:r>
      <w:r w:rsidRPr="001A2C13">
        <w:rPr>
          <w:rFonts w:eastAsia="Times New Roman" w:cstheme="minorHAnsi"/>
        </w:rPr>
        <w:t xml:space="preserve"> au moins </w:t>
      </w:r>
      <w:r w:rsidRPr="00FD5FDD">
        <w:rPr>
          <w:rFonts w:eastAsia="Times New Roman" w:cstheme="minorHAnsi"/>
        </w:rPr>
        <w:t>2 missions similaires réalisées avec succès</w:t>
      </w:r>
      <w:r w:rsidRPr="001A2C13">
        <w:rPr>
          <w:rFonts w:eastAsia="Times New Roman" w:cstheme="minorHAnsi"/>
        </w:rPr>
        <w:t xml:space="preserve"> ; </w:t>
      </w:r>
    </w:p>
    <w:p w14:paraId="3B4373C4" w14:textId="77777777" w:rsidR="00EF41F3" w:rsidRPr="001A2C13" w:rsidRDefault="00EF41F3" w:rsidP="00EF41F3">
      <w:pPr>
        <w:numPr>
          <w:ilvl w:val="0"/>
          <w:numId w:val="11"/>
        </w:numPr>
        <w:spacing w:before="100" w:beforeAutospacing="1" w:after="100" w:afterAutospacing="1" w:line="240" w:lineRule="auto"/>
        <w:rPr>
          <w:rFonts w:eastAsia="Times New Roman" w:cstheme="minorHAnsi"/>
        </w:rPr>
      </w:pPr>
      <w:r w:rsidRPr="001A2C13">
        <w:rPr>
          <w:rFonts w:eastAsia="Times New Roman" w:cstheme="minorHAnsi"/>
        </w:rPr>
        <w:t xml:space="preserve">Une capacité à collecter des informations de terrain (diagnostic, recensement) et à renseigner des outils simples de suivi ; </w:t>
      </w:r>
    </w:p>
    <w:p w14:paraId="25BCEF7C" w14:textId="77777777" w:rsidR="00EF41F3" w:rsidRPr="001A2C13" w:rsidRDefault="00EF41F3" w:rsidP="00EF41F3">
      <w:pPr>
        <w:numPr>
          <w:ilvl w:val="0"/>
          <w:numId w:val="11"/>
        </w:numPr>
        <w:spacing w:before="100" w:beforeAutospacing="1" w:after="100" w:afterAutospacing="1" w:line="240" w:lineRule="auto"/>
        <w:rPr>
          <w:rFonts w:eastAsia="Times New Roman" w:cstheme="minorHAnsi"/>
        </w:rPr>
      </w:pPr>
      <w:r w:rsidRPr="001A2C13">
        <w:rPr>
          <w:rFonts w:eastAsia="Times New Roman" w:cstheme="minorHAnsi"/>
        </w:rPr>
        <w:t xml:space="preserve">Une aptitude à produire des supports simples et adaptés (visuels, audio ou oraux) pour faciliter la compréhension ; </w:t>
      </w:r>
    </w:p>
    <w:p w14:paraId="5C3C343F" w14:textId="1BB40CC5" w:rsidR="00EF41F3" w:rsidRPr="001A2C13" w:rsidRDefault="00EF41F3" w:rsidP="00EF41F3">
      <w:pPr>
        <w:numPr>
          <w:ilvl w:val="0"/>
          <w:numId w:val="11"/>
        </w:numPr>
        <w:spacing w:before="100" w:beforeAutospacing="1" w:after="100" w:afterAutospacing="1" w:line="240" w:lineRule="auto"/>
        <w:rPr>
          <w:rFonts w:eastAsia="Times New Roman" w:cstheme="minorHAnsi"/>
        </w:rPr>
      </w:pPr>
      <w:r w:rsidRPr="001A2C13">
        <w:rPr>
          <w:rFonts w:eastAsia="Times New Roman" w:cstheme="minorHAnsi"/>
        </w:rPr>
        <w:t xml:space="preserve">Une bonne connaissance du contexte local et des réalités rurales ; </w:t>
      </w:r>
    </w:p>
    <w:p w14:paraId="31965C91" w14:textId="0FCCEF0C" w:rsidR="00107590" w:rsidRPr="001A2C13" w:rsidRDefault="00EF41F3" w:rsidP="00EF41F3">
      <w:pPr>
        <w:numPr>
          <w:ilvl w:val="0"/>
          <w:numId w:val="11"/>
        </w:numPr>
        <w:spacing w:before="100" w:beforeAutospacing="1" w:after="100" w:afterAutospacing="1" w:line="240" w:lineRule="auto"/>
        <w:rPr>
          <w:rFonts w:eastAsia="Times New Roman" w:cstheme="minorHAnsi"/>
        </w:rPr>
      </w:pPr>
      <w:r w:rsidRPr="001A2C13">
        <w:rPr>
          <w:rFonts w:eastAsia="Times New Roman" w:cstheme="minorHAnsi"/>
        </w:rPr>
        <w:t xml:space="preserve">Une capacité de rédaction de rapports simples et clairs en français ou/et en anglais. </w:t>
      </w:r>
    </w:p>
    <w:p w14:paraId="0A42461F" w14:textId="59ADF761" w:rsidR="00F21E2D" w:rsidRPr="001A2C13" w:rsidRDefault="00F21E2D" w:rsidP="00E8528F">
      <w:pPr>
        <w:pStyle w:val="ListParagraph"/>
        <w:numPr>
          <w:ilvl w:val="0"/>
          <w:numId w:val="4"/>
        </w:numPr>
        <w:spacing w:after="0"/>
        <w:rPr>
          <w:b/>
          <w:bCs/>
          <w:u w:val="single"/>
        </w:rPr>
      </w:pPr>
      <w:r w:rsidRPr="001A2C13">
        <w:rPr>
          <w:b/>
          <w:bCs/>
          <w:u w:val="single"/>
        </w:rPr>
        <w:t>Modalité de soumission</w:t>
      </w:r>
    </w:p>
    <w:p w14:paraId="01F81DA2" w14:textId="6E346EEF" w:rsidR="00107590" w:rsidRPr="001A2C13" w:rsidRDefault="00107590" w:rsidP="00107590">
      <w:pPr>
        <w:jc w:val="both"/>
      </w:pPr>
      <w:r w:rsidRPr="001A2C13">
        <w:t>AfricaRice invite les prestataires éligibles (ONG, cabinets, bureaux d’études) à manifester leur intérêt pour la réalisation de la présente mission. Les soumissionnaires devront transmettre un dossier complet comprenant les éléments suivants :</w:t>
      </w:r>
    </w:p>
    <w:p w14:paraId="6C90AED3" w14:textId="05DEBD57" w:rsidR="00270ED5" w:rsidRPr="001A2C13" w:rsidRDefault="00270ED5" w:rsidP="00270ED5">
      <w:pPr>
        <w:pStyle w:val="ListParagraph"/>
        <w:numPr>
          <w:ilvl w:val="0"/>
          <w:numId w:val="10"/>
        </w:numPr>
        <w:jc w:val="both"/>
      </w:pPr>
      <w:r w:rsidRPr="001A2C13">
        <w:t xml:space="preserve">Présentation du prestataire avec les CV du personnel clé impliqué ; </w:t>
      </w:r>
    </w:p>
    <w:p w14:paraId="4BF21704" w14:textId="36DE4FE3" w:rsidR="00FB13EC" w:rsidRPr="001A2C13" w:rsidRDefault="00FB13EC" w:rsidP="00FB13EC">
      <w:pPr>
        <w:pStyle w:val="ListParagraph"/>
        <w:numPr>
          <w:ilvl w:val="0"/>
          <w:numId w:val="10"/>
        </w:numPr>
      </w:pPr>
      <w:r w:rsidRPr="001A2C13">
        <w:t>Résumé de la compréhension du mandat, des commentaires et des suggestions sur les termes de références</w:t>
      </w:r>
      <w:r w:rsidR="00A13AC8">
        <w:t> ;</w:t>
      </w:r>
    </w:p>
    <w:p w14:paraId="31A98998" w14:textId="36DB1C65" w:rsidR="00AB59D7" w:rsidRDefault="00F21E2D" w:rsidP="00270ED5">
      <w:pPr>
        <w:pStyle w:val="ListParagraph"/>
        <w:numPr>
          <w:ilvl w:val="0"/>
          <w:numId w:val="10"/>
        </w:numPr>
      </w:pPr>
      <w:r w:rsidRPr="001A2C13">
        <w:t xml:space="preserve">Une </w:t>
      </w:r>
      <w:r w:rsidR="00270ED5" w:rsidRPr="001A2C13">
        <w:t>offre technique</w:t>
      </w:r>
      <w:r w:rsidR="00AB59D7">
        <w:t> avec détails des activités et description de la méthodologie</w:t>
      </w:r>
      <w:r w:rsidR="00A13AC8">
        <w:t> ;</w:t>
      </w:r>
    </w:p>
    <w:p w14:paraId="414BE983" w14:textId="206FFBE4" w:rsidR="00F21E2D" w:rsidRPr="001A2C13" w:rsidRDefault="00AB59D7" w:rsidP="00270ED5">
      <w:pPr>
        <w:pStyle w:val="ListParagraph"/>
        <w:numPr>
          <w:ilvl w:val="0"/>
          <w:numId w:val="10"/>
        </w:numPr>
      </w:pPr>
      <w:r>
        <w:t>U</w:t>
      </w:r>
      <w:r w:rsidR="00270ED5" w:rsidRPr="001A2C13">
        <w:t xml:space="preserve">ne offre financière ; </w:t>
      </w:r>
    </w:p>
    <w:p w14:paraId="184A2A9F" w14:textId="2161841D" w:rsidR="00F21E2D" w:rsidRPr="001A2C13" w:rsidRDefault="00F21E2D" w:rsidP="00270ED5">
      <w:pPr>
        <w:pStyle w:val="ListParagraph"/>
        <w:numPr>
          <w:ilvl w:val="0"/>
          <w:numId w:val="10"/>
        </w:numPr>
      </w:pPr>
      <w:r w:rsidRPr="001A2C13">
        <w:t>Les références et expériences similaires</w:t>
      </w:r>
      <w:r w:rsidR="00270ED5" w:rsidRPr="001A2C13">
        <w:t xml:space="preserve"> ; </w:t>
      </w:r>
    </w:p>
    <w:p w14:paraId="05717535" w14:textId="01A6C524" w:rsidR="00FD5FDD" w:rsidRDefault="00270ED5" w:rsidP="00FD5FDD">
      <w:pPr>
        <w:pStyle w:val="ListParagraph"/>
        <w:numPr>
          <w:ilvl w:val="0"/>
          <w:numId w:val="10"/>
        </w:numPr>
      </w:pPr>
      <w:r w:rsidRPr="001A2C13">
        <w:t>Dossiers d’identification administratif</w:t>
      </w:r>
      <w:r w:rsidR="00C46D94">
        <w:t xml:space="preserve">. </w:t>
      </w:r>
    </w:p>
    <w:p w14:paraId="75E5A37B" w14:textId="199E70AB" w:rsidR="008E7345" w:rsidRDefault="008E7345" w:rsidP="008E7345"/>
    <w:p w14:paraId="6E551DAB" w14:textId="5260293F" w:rsidR="008E7345" w:rsidRDefault="008E7345" w:rsidP="008E7345"/>
    <w:p w14:paraId="4E1B471A" w14:textId="07839BE5" w:rsidR="008E7345" w:rsidRDefault="008E7345" w:rsidP="008E7345"/>
    <w:p w14:paraId="5F0065CC" w14:textId="77777777" w:rsidR="008E7345" w:rsidRDefault="008E7345" w:rsidP="008E7345"/>
    <w:p w14:paraId="69C7D24E" w14:textId="77777777" w:rsidR="00FD5FDD" w:rsidRPr="001A2C13" w:rsidRDefault="00FD5FDD" w:rsidP="00FD5FDD">
      <w:pPr>
        <w:pStyle w:val="ListParagraph"/>
      </w:pPr>
    </w:p>
    <w:p w14:paraId="2E958A4F" w14:textId="59DC2B4F" w:rsidR="00FD5FDD" w:rsidRPr="00FD5FDD" w:rsidRDefault="00FD5FDD" w:rsidP="00FD5FDD">
      <w:pPr>
        <w:pStyle w:val="ListParagraph"/>
        <w:numPr>
          <w:ilvl w:val="0"/>
          <w:numId w:val="4"/>
        </w:numPr>
        <w:rPr>
          <w:b/>
          <w:bCs/>
          <w:u w:val="single"/>
        </w:rPr>
      </w:pPr>
      <w:r w:rsidRPr="00FD5FDD">
        <w:rPr>
          <w:b/>
          <w:bCs/>
          <w:u w:val="single"/>
        </w:rPr>
        <w:lastRenderedPageBreak/>
        <w:t>Dépôt des offres</w:t>
      </w:r>
    </w:p>
    <w:p w14:paraId="6E766231" w14:textId="0A2C3BD4" w:rsidR="00FD5FDD" w:rsidRDefault="00FD5FDD" w:rsidP="00FD5FDD">
      <w:r>
        <w:t xml:space="preserve">Les </w:t>
      </w:r>
      <w:r w:rsidR="002F6BED">
        <w:t>prestataires</w:t>
      </w:r>
      <w:r>
        <w:t xml:space="preserve"> intéressés sont invités à faire parvenir leur dossier en version électronique à l’adresse </w:t>
      </w:r>
      <w:hyperlink r:id="rId6" w:history="1">
        <w:r w:rsidRPr="00880951">
          <w:rPr>
            <w:rStyle w:val="Hyperlink"/>
            <w:rFonts w:ascii="Roboto" w:hAnsi="Roboto"/>
            <w:sz w:val="21"/>
            <w:szCs w:val="21"/>
            <w:shd w:val="clear" w:color="auto" w:fill="FFFFFF"/>
          </w:rPr>
          <w:t>G.Mujawamariya@cgiar.org</w:t>
        </w:r>
      </w:hyperlink>
      <w:r>
        <w:rPr>
          <w:rFonts w:ascii="Roboto" w:hAnsi="Roboto"/>
          <w:color w:val="5E5E5E"/>
          <w:sz w:val="21"/>
          <w:szCs w:val="21"/>
          <w:shd w:val="clear" w:color="auto" w:fill="FFFFFF"/>
        </w:rPr>
        <w:t xml:space="preserve"> </w:t>
      </w:r>
      <w:r w:rsidRPr="00FD5FDD">
        <w:rPr>
          <w:rFonts w:cstheme="minorHAnsi"/>
          <w:shd w:val="clear" w:color="auto" w:fill="FFFFFF"/>
        </w:rPr>
        <w:t>en copie</w:t>
      </w:r>
      <w:r w:rsidRPr="00FD5FDD">
        <w:rPr>
          <w:rFonts w:ascii="Roboto" w:hAnsi="Roboto"/>
          <w:sz w:val="21"/>
          <w:szCs w:val="21"/>
          <w:shd w:val="clear" w:color="auto" w:fill="FFFFFF"/>
        </w:rPr>
        <w:t xml:space="preserve"> </w:t>
      </w:r>
      <w:hyperlink r:id="rId7" w:history="1">
        <w:r w:rsidRPr="00880951">
          <w:rPr>
            <w:rStyle w:val="Hyperlink"/>
          </w:rPr>
          <w:t>manurands@gmail.com</w:t>
        </w:r>
      </w:hyperlink>
      <w:r>
        <w:t xml:space="preserve"> avant le </w:t>
      </w:r>
      <w:r w:rsidRPr="002F6BED">
        <w:rPr>
          <w:b/>
          <w:bCs/>
        </w:rPr>
        <w:t>14 mai 2026 à 18h</w:t>
      </w:r>
      <w:r>
        <w:t xml:space="preserve"> avec mention en objet la référence « </w:t>
      </w:r>
      <w:r w:rsidR="002F6BED">
        <w:t xml:space="preserve">Prestation GR-STIB ». </w:t>
      </w:r>
      <w:r w:rsidRPr="00FD5FDD">
        <w:t xml:space="preserve"> </w:t>
      </w:r>
    </w:p>
    <w:p w14:paraId="0F737A60" w14:textId="1162FFCE" w:rsidR="00F21E2D" w:rsidRPr="008E7345" w:rsidRDefault="008E7345" w:rsidP="008E7345">
      <w:r>
        <w:t xml:space="preserve">Toute demande d’éclaircissement ou de documents complémentaires relative au présent appel à propositions doit être adressée par courriel à l’adresse suivante : </w:t>
      </w:r>
      <w:hyperlink r:id="rId8" w:history="1">
        <w:r w:rsidRPr="00880951">
          <w:rPr>
            <w:rStyle w:val="Hyperlink"/>
          </w:rPr>
          <w:t>manurands@gmail.com</w:t>
        </w:r>
      </w:hyperlink>
      <w:r>
        <w:t xml:space="preserve"> , avec copie </w:t>
      </w:r>
      <w:r w:rsidRPr="008E7345">
        <w:rPr>
          <w:rStyle w:val="Hyperlink"/>
          <w:u w:val="none"/>
        </w:rPr>
        <w:t>à hasinamarolafy@protonmail.com</w:t>
      </w:r>
      <w:r w:rsidR="00F21E2D" w:rsidRPr="008E7345">
        <w:t xml:space="preserve"> </w:t>
      </w:r>
      <w:r w:rsidRPr="008E7345">
        <w:t xml:space="preserve">. </w:t>
      </w:r>
    </w:p>
    <w:sectPr w:rsidR="00F21E2D" w:rsidRPr="008E73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203E"/>
    <w:multiLevelType w:val="hybridMultilevel"/>
    <w:tmpl w:val="83C24122"/>
    <w:lvl w:ilvl="0" w:tplc="7CB6AF88">
      <w:start w:val="1"/>
      <w:numFmt w:val="decimal"/>
      <w:lvlText w:val="%1."/>
      <w:lvlJc w:val="left"/>
      <w:pPr>
        <w:ind w:left="720" w:hanging="360"/>
      </w:pPr>
      <w:rPr>
        <w:rFonts w:cstheme="minorHAnsi"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04A1BC7"/>
    <w:multiLevelType w:val="hybridMultilevel"/>
    <w:tmpl w:val="B7605874"/>
    <w:lvl w:ilvl="0" w:tplc="20000001">
      <w:start w:val="1"/>
      <w:numFmt w:val="bullet"/>
      <w:lvlText w:val=""/>
      <w:lvlJc w:val="left"/>
      <w:pPr>
        <w:ind w:left="720" w:hanging="360"/>
      </w:pPr>
      <w:rPr>
        <w:rFonts w:ascii="Symbol" w:hAnsi="Symbol"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27119A5"/>
    <w:multiLevelType w:val="multilevel"/>
    <w:tmpl w:val="EB6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D67B3"/>
    <w:multiLevelType w:val="multilevel"/>
    <w:tmpl w:val="0F5E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576B30"/>
    <w:multiLevelType w:val="hybridMultilevel"/>
    <w:tmpl w:val="D234D1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23C1D63"/>
    <w:multiLevelType w:val="multilevel"/>
    <w:tmpl w:val="E384EBE4"/>
    <w:lvl w:ilvl="0">
      <w:start w:val="1"/>
      <w:numFmt w:val="lowerRoman"/>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60FF1"/>
    <w:multiLevelType w:val="hybridMultilevel"/>
    <w:tmpl w:val="7708D0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9892BA0"/>
    <w:multiLevelType w:val="hybridMultilevel"/>
    <w:tmpl w:val="4006712E"/>
    <w:lvl w:ilvl="0" w:tplc="DB8078FE">
      <w:start w:val="8"/>
      <w:numFmt w:val="bullet"/>
      <w:lvlText w:val="-"/>
      <w:lvlJc w:val="left"/>
      <w:pPr>
        <w:ind w:left="720" w:hanging="360"/>
      </w:pPr>
      <w:rPr>
        <w:rFonts w:ascii="Calibri" w:eastAsiaTheme="minorHAnsi" w:hAnsi="Calibri" w:cs="Calibr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AA77FDD"/>
    <w:multiLevelType w:val="hybridMultilevel"/>
    <w:tmpl w:val="4D56402A"/>
    <w:lvl w:ilvl="0" w:tplc="20000001">
      <w:start w:val="1"/>
      <w:numFmt w:val="bullet"/>
      <w:lvlText w:val=""/>
      <w:lvlJc w:val="left"/>
      <w:pPr>
        <w:ind w:left="720" w:hanging="360"/>
      </w:pPr>
      <w:rPr>
        <w:rFonts w:ascii="Symbol" w:hAnsi="Symbol"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92F79D1"/>
    <w:multiLevelType w:val="hybridMultilevel"/>
    <w:tmpl w:val="DEB0A692"/>
    <w:lvl w:ilvl="0" w:tplc="9DBA75FC">
      <w:start w:val="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4F479AF"/>
    <w:multiLevelType w:val="multilevel"/>
    <w:tmpl w:val="DD9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1D1E66"/>
    <w:multiLevelType w:val="hybridMultilevel"/>
    <w:tmpl w:val="B8623D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20C252C"/>
    <w:multiLevelType w:val="multilevel"/>
    <w:tmpl w:val="855C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9C5C20"/>
    <w:multiLevelType w:val="multilevel"/>
    <w:tmpl w:val="EEE6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EF402F"/>
    <w:multiLevelType w:val="hybridMultilevel"/>
    <w:tmpl w:val="292C0A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89C47DC"/>
    <w:multiLevelType w:val="hybridMultilevel"/>
    <w:tmpl w:val="EDDA6D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73384297">
    <w:abstractNumId w:val="9"/>
  </w:num>
  <w:num w:numId="2" w16cid:durableId="1376468720">
    <w:abstractNumId w:val="5"/>
  </w:num>
  <w:num w:numId="3" w16cid:durableId="372577199">
    <w:abstractNumId w:val="7"/>
  </w:num>
  <w:num w:numId="4" w16cid:durableId="1234241682">
    <w:abstractNumId w:val="0"/>
  </w:num>
  <w:num w:numId="5" w16cid:durableId="483199300">
    <w:abstractNumId w:val="8"/>
  </w:num>
  <w:num w:numId="6" w16cid:durableId="379209339">
    <w:abstractNumId w:val="11"/>
  </w:num>
  <w:num w:numId="7" w16cid:durableId="506944695">
    <w:abstractNumId w:val="14"/>
  </w:num>
  <w:num w:numId="8" w16cid:durableId="1872915989">
    <w:abstractNumId w:val="1"/>
  </w:num>
  <w:num w:numId="9" w16cid:durableId="700011441">
    <w:abstractNumId w:val="15"/>
  </w:num>
  <w:num w:numId="10" w16cid:durableId="726496887">
    <w:abstractNumId w:val="6"/>
  </w:num>
  <w:num w:numId="11" w16cid:durableId="678045102">
    <w:abstractNumId w:val="10"/>
  </w:num>
  <w:num w:numId="12" w16cid:durableId="375131022">
    <w:abstractNumId w:val="13"/>
  </w:num>
  <w:num w:numId="13" w16cid:durableId="633407732">
    <w:abstractNumId w:val="3"/>
  </w:num>
  <w:num w:numId="14" w16cid:durableId="1013266874">
    <w:abstractNumId w:val="12"/>
  </w:num>
  <w:num w:numId="15" w16cid:durableId="1025985905">
    <w:abstractNumId w:val="2"/>
  </w:num>
  <w:num w:numId="16" w16cid:durableId="1393504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66"/>
    <w:rsid w:val="00000BBC"/>
    <w:rsid w:val="000D62A8"/>
    <w:rsid w:val="00107590"/>
    <w:rsid w:val="001644C3"/>
    <w:rsid w:val="00177D4B"/>
    <w:rsid w:val="001A2C13"/>
    <w:rsid w:val="001D769B"/>
    <w:rsid w:val="00270ED5"/>
    <w:rsid w:val="002C3943"/>
    <w:rsid w:val="002F6BED"/>
    <w:rsid w:val="00372320"/>
    <w:rsid w:val="004E62C6"/>
    <w:rsid w:val="00550B7F"/>
    <w:rsid w:val="005A5ABB"/>
    <w:rsid w:val="005E29AB"/>
    <w:rsid w:val="006011C7"/>
    <w:rsid w:val="006D4755"/>
    <w:rsid w:val="006F2CE3"/>
    <w:rsid w:val="0071710C"/>
    <w:rsid w:val="00753F8F"/>
    <w:rsid w:val="007849E7"/>
    <w:rsid w:val="007F2028"/>
    <w:rsid w:val="0081785A"/>
    <w:rsid w:val="00843DD3"/>
    <w:rsid w:val="008E7345"/>
    <w:rsid w:val="009949A0"/>
    <w:rsid w:val="009C2D28"/>
    <w:rsid w:val="009D6AD6"/>
    <w:rsid w:val="00A13AC8"/>
    <w:rsid w:val="00AB59D7"/>
    <w:rsid w:val="00B460DA"/>
    <w:rsid w:val="00B465FF"/>
    <w:rsid w:val="00B7064E"/>
    <w:rsid w:val="00B75D6C"/>
    <w:rsid w:val="00B85266"/>
    <w:rsid w:val="00BF6C20"/>
    <w:rsid w:val="00C23FB7"/>
    <w:rsid w:val="00C46D94"/>
    <w:rsid w:val="00D9091F"/>
    <w:rsid w:val="00DC51E6"/>
    <w:rsid w:val="00DE1155"/>
    <w:rsid w:val="00E8528F"/>
    <w:rsid w:val="00EF41F3"/>
    <w:rsid w:val="00F21E2D"/>
    <w:rsid w:val="00F44530"/>
    <w:rsid w:val="00FB13EC"/>
    <w:rsid w:val="00FD5F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B39E"/>
  <w15:chartTrackingRefBased/>
  <w15:docId w15:val="{F6A0B4D4-F80B-4944-BC34-AC70ADEA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E2D"/>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21E2D"/>
    <w:rPr>
      <w:b/>
      <w:bCs/>
    </w:rPr>
  </w:style>
  <w:style w:type="paragraph" w:styleId="ListParagraph">
    <w:name w:val="List Paragraph"/>
    <w:basedOn w:val="Normal"/>
    <w:uiPriority w:val="34"/>
    <w:qFormat/>
    <w:rsid w:val="00F21E2D"/>
    <w:pPr>
      <w:ind w:left="720"/>
      <w:contextualSpacing/>
    </w:pPr>
  </w:style>
  <w:style w:type="table" w:styleId="TableGrid">
    <w:name w:val="Table Grid"/>
    <w:basedOn w:val="TableNormal"/>
    <w:uiPriority w:val="39"/>
    <w:rsid w:val="00BF6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41F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0BBC"/>
    <w:pPr>
      <w:spacing w:after="0" w:line="240" w:lineRule="auto"/>
    </w:pPr>
    <w:rPr>
      <w:lang w:val="fr-FR"/>
    </w:rPr>
  </w:style>
  <w:style w:type="character" w:styleId="CommentReference">
    <w:name w:val="annotation reference"/>
    <w:basedOn w:val="DefaultParagraphFont"/>
    <w:uiPriority w:val="99"/>
    <w:semiHidden/>
    <w:unhideWhenUsed/>
    <w:rsid w:val="00F44530"/>
    <w:rPr>
      <w:sz w:val="16"/>
      <w:szCs w:val="16"/>
    </w:rPr>
  </w:style>
  <w:style w:type="paragraph" w:styleId="CommentText">
    <w:name w:val="annotation text"/>
    <w:basedOn w:val="Normal"/>
    <w:link w:val="CommentTextChar"/>
    <w:uiPriority w:val="99"/>
    <w:unhideWhenUsed/>
    <w:rsid w:val="00F44530"/>
    <w:pPr>
      <w:spacing w:line="240" w:lineRule="auto"/>
    </w:pPr>
    <w:rPr>
      <w:sz w:val="20"/>
      <w:szCs w:val="20"/>
    </w:rPr>
  </w:style>
  <w:style w:type="character" w:customStyle="1" w:styleId="CommentTextChar">
    <w:name w:val="Comment Text Char"/>
    <w:basedOn w:val="DefaultParagraphFont"/>
    <w:link w:val="CommentText"/>
    <w:uiPriority w:val="99"/>
    <w:rsid w:val="00F44530"/>
    <w:rPr>
      <w:sz w:val="20"/>
      <w:szCs w:val="20"/>
      <w:lang w:val="fr-FR"/>
    </w:rPr>
  </w:style>
  <w:style w:type="paragraph" w:styleId="CommentSubject">
    <w:name w:val="annotation subject"/>
    <w:basedOn w:val="CommentText"/>
    <w:next w:val="CommentText"/>
    <w:link w:val="CommentSubjectChar"/>
    <w:uiPriority w:val="99"/>
    <w:semiHidden/>
    <w:unhideWhenUsed/>
    <w:rsid w:val="00F44530"/>
    <w:rPr>
      <w:b/>
      <w:bCs/>
    </w:rPr>
  </w:style>
  <w:style w:type="character" w:customStyle="1" w:styleId="CommentSubjectChar">
    <w:name w:val="Comment Subject Char"/>
    <w:basedOn w:val="CommentTextChar"/>
    <w:link w:val="CommentSubject"/>
    <w:uiPriority w:val="99"/>
    <w:semiHidden/>
    <w:rsid w:val="00F44530"/>
    <w:rPr>
      <w:b/>
      <w:bCs/>
      <w:sz w:val="20"/>
      <w:szCs w:val="20"/>
      <w:lang w:val="fr-FR"/>
    </w:rPr>
  </w:style>
  <w:style w:type="character" w:styleId="Hyperlink">
    <w:name w:val="Hyperlink"/>
    <w:basedOn w:val="DefaultParagraphFont"/>
    <w:uiPriority w:val="99"/>
    <w:unhideWhenUsed/>
    <w:rsid w:val="00FD5FDD"/>
    <w:rPr>
      <w:color w:val="0563C1" w:themeColor="hyperlink"/>
      <w:u w:val="single"/>
    </w:rPr>
  </w:style>
  <w:style w:type="character" w:styleId="UnresolvedMention">
    <w:name w:val="Unresolved Mention"/>
    <w:basedOn w:val="DefaultParagraphFont"/>
    <w:uiPriority w:val="99"/>
    <w:semiHidden/>
    <w:unhideWhenUsed/>
    <w:rsid w:val="00FD5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41038">
      <w:bodyDiv w:val="1"/>
      <w:marLeft w:val="0"/>
      <w:marRight w:val="0"/>
      <w:marTop w:val="0"/>
      <w:marBottom w:val="0"/>
      <w:divBdr>
        <w:top w:val="none" w:sz="0" w:space="0" w:color="auto"/>
        <w:left w:val="none" w:sz="0" w:space="0" w:color="auto"/>
        <w:bottom w:val="none" w:sz="0" w:space="0" w:color="auto"/>
        <w:right w:val="none" w:sz="0" w:space="0" w:color="auto"/>
      </w:divBdr>
    </w:div>
    <w:div w:id="483085393">
      <w:bodyDiv w:val="1"/>
      <w:marLeft w:val="0"/>
      <w:marRight w:val="0"/>
      <w:marTop w:val="0"/>
      <w:marBottom w:val="0"/>
      <w:divBdr>
        <w:top w:val="none" w:sz="0" w:space="0" w:color="auto"/>
        <w:left w:val="none" w:sz="0" w:space="0" w:color="auto"/>
        <w:bottom w:val="none" w:sz="0" w:space="0" w:color="auto"/>
        <w:right w:val="none" w:sz="0" w:space="0" w:color="auto"/>
      </w:divBdr>
    </w:div>
    <w:div w:id="498691100">
      <w:bodyDiv w:val="1"/>
      <w:marLeft w:val="0"/>
      <w:marRight w:val="0"/>
      <w:marTop w:val="0"/>
      <w:marBottom w:val="0"/>
      <w:divBdr>
        <w:top w:val="none" w:sz="0" w:space="0" w:color="auto"/>
        <w:left w:val="none" w:sz="0" w:space="0" w:color="auto"/>
        <w:bottom w:val="none" w:sz="0" w:space="0" w:color="auto"/>
        <w:right w:val="none" w:sz="0" w:space="0" w:color="auto"/>
      </w:divBdr>
    </w:div>
    <w:div w:id="502477623">
      <w:bodyDiv w:val="1"/>
      <w:marLeft w:val="0"/>
      <w:marRight w:val="0"/>
      <w:marTop w:val="0"/>
      <w:marBottom w:val="0"/>
      <w:divBdr>
        <w:top w:val="none" w:sz="0" w:space="0" w:color="auto"/>
        <w:left w:val="none" w:sz="0" w:space="0" w:color="auto"/>
        <w:bottom w:val="none" w:sz="0" w:space="0" w:color="auto"/>
        <w:right w:val="none" w:sz="0" w:space="0" w:color="auto"/>
      </w:divBdr>
    </w:div>
    <w:div w:id="635724613">
      <w:bodyDiv w:val="1"/>
      <w:marLeft w:val="0"/>
      <w:marRight w:val="0"/>
      <w:marTop w:val="0"/>
      <w:marBottom w:val="0"/>
      <w:divBdr>
        <w:top w:val="none" w:sz="0" w:space="0" w:color="auto"/>
        <w:left w:val="none" w:sz="0" w:space="0" w:color="auto"/>
        <w:bottom w:val="none" w:sz="0" w:space="0" w:color="auto"/>
        <w:right w:val="none" w:sz="0" w:space="0" w:color="auto"/>
      </w:divBdr>
    </w:div>
    <w:div w:id="19767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rands@gmail.com" TargetMode="External"/><Relationship Id="rId3" Type="http://schemas.openxmlformats.org/officeDocument/2006/relationships/settings" Target="settings.xml"/><Relationship Id="rId7" Type="http://schemas.openxmlformats.org/officeDocument/2006/relationships/hyperlink" Target="mailto:manurand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Mujawamariya@cgiar.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1089</Words>
  <Characters>6210</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Randrianasolo</dc:creator>
  <cp:keywords/>
  <dc:description/>
  <cp:lastModifiedBy>Mujawamariya, Gaudiose (AfricaRice-Madagascar)</cp:lastModifiedBy>
  <cp:revision>10</cp:revision>
  <dcterms:created xsi:type="dcterms:W3CDTF">2026-04-27T11:57:00Z</dcterms:created>
  <dcterms:modified xsi:type="dcterms:W3CDTF">2026-04-27T14:05:00Z</dcterms:modified>
</cp:coreProperties>
</file>